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4A_111/2015 vom 20. Oktober 2015</w:t>
      </w:r>
    </w:p>
    <w:p>
      <w:r>
        <w:t>Bundesgericht, 2015-10-20, FR</w:t>
      </w:r>
    </w:p>
    <w:p>
      <w:r>
        <w:rPr>
          <w:b/>
        </w:rPr>
        <w:t xml:space="preserve">Quelle: </w:t>
      </w:r>
      <w:r>
        <w:t>https://mcp.opencaselaw.ch/entscheid/bger_4A_111_2015</w:t>
      </w:r>
    </w:p>
    <w:p>
      <w:r>
        <w:t>FR: TF 4A_111/2015 du 20 octobre 2015</w:t>
      </w:r>
    </w:p>
    <w:p>
      <w:r>
        <w:t>IT: TF 4A_111/2015 del 20 ottobre 2015</w:t>
      </w:r>
    </w:p>
    <w:p>
      <w:pPr>
        <w:pStyle w:val="Heading2"/>
      </w:pPr>
      <w:r>
        <w:t>Erwägungen</w:t>
      </w:r>
    </w:p>
    <w:p>
      <w:r>
        <w:rPr>
          <w:b/>
        </w:rPr>
        <w:t>E. 1</w:t>
      </w:r>
    </w:p>
    <w:p>
      <w:r>
        <w:t>Le Tribunal fédéral examine librement et d'office la recevabilité des recours qui lui sont soumis ( ATF 140 IV 57 consid. 2; 139 III 133 consid. 1; 139 V 42 consid. 1).</w:t>
      </w:r>
    </w:p>
    <w:p>
      <w:r>
        <w:rPr>
          <w:b/>
        </w:rPr>
        <w:t>E. 1.1</w:t>
      </w:r>
    </w:p>
    <w:p>
      <w:r>
        <w:t>La décision attaquée a été prise en application de normes de droit public dans une matière connexe au droit civil ( art. 72 al. 2 let. b LTF ; ATF 139 III 252 consid. 1.5 p. 254 s.; 133 III 462 consid. 2.1 p. 465). Elle a été rendue par un tribunal supérieur d'un canton, qui a statué sur recours ( art. 75 LTF ). La cause atteint la valeur litigieuse de 30'000 fr. ouvrant le recours en matière civile dans les affaires ne relevant ni du droit du travail ni du droit du bail à loyer ( art. 74 al. 1 let. b LTF ). Les recourants n'ont pas obtenu entièrement gain de cause dans la procédure cantonale ( art. 76 al. 1 LTF ). Ils ont déposé leur acte dans le délai ( art. 45 al. 1 et art. 100 al. 1 LTF ) et la forme ( art. 42 LTF ) prévus par la loi.</w:t>
      </w:r>
    </w:p>
    <w:p>
      <w:r>
        <w:t>Il reste à examiner si l'arrêt attaqué est une décision sujette à recours.</w:t>
      </w:r>
    </w:p>
    <w:p>
      <w:r>
        <w:rPr>
          <w:b/>
        </w:rPr>
        <w:t>E. 1.2</w:t>
      </w:r>
    </w:p>
    <w:p>
      <w:r>
        <w:t>En principe, le recours en matière civile n'est recevable que contre les décisions finales ( art. 90 LTF ) et contre les décisions partielles au sens de l' art. 91 LTF , qui sont des décisions partiellement finales ( ATF 135 III 212 consid. 1.2.1 p. 217; 134 III 426 consid. 1.1 p. 428; 133 III 629 consid. 2.1 p. 630; 133 V 477 consid. 4.1.2 p. 480). En effet, des motifs d'économie de la procédure commandent que le Tribunal fédéral, en tant que cour suprême, ne connaisse qu'une seule fois de la même affaire, à la fin de la procédure. Des raisons de même nature justifient les exceptions à ce principe ( ATF 133 III 629 consid. 2.1 p. 631). Ainsi, le recours doit être interjeté immédiatement contre les décisions préjudicielles et incidentes qui sont notifiées séparément et qui portent sur la compétence ou sur une demande de récusation ( art. 92 al. 1 et 2 LTF ). Sous réserve du cas prévu à l' art. 93 al. 2 1 ère phrase LTF, les autres décisions préjudicielles et incidentes notifiées séparément peuvent faire l'objet d'un recours si elles peuvent causer un préjudice irréparable ( art. 93 al. 1 let. a LTF ) ou si l'admission du recours peut conduire immédiatement à une décision finale qui permet d'éviter une procédure probatoire longue et coûteuse ( art. 93 al. 1 let. b LTF ). Lorsque le recours n'est pas recevable au regard de ces conditions ou qu'il n'a pas été interjeté immédiatement, les décisions préjudicielles et incidentes peuvent être attaquées par un recours contre la décision finale dans la mesure où elles influent sur le contenu de celle-ci ( art. 93 al. 3 LTF ).</w:t>
      </w:r>
    </w:p>
    <w:p>
      <w:r>
        <w:t>L'autorité précédente a qualifié le jugement préjudiciel du 21 août 2013 de décision partielle au sens de l' art. 91 al. 1 let. a et b LTF . Pour leur part, les recourants sont d'avis que l'arrêt attaqué est une décision préjudicielle ou incidente au sens de l' art. 93 al. 1 let. a LTF .</w:t>
      </w:r>
    </w:p>
    <w:p>
      <w:r>
        <w:t>Selon l' art. 91 LTF , une décision partielle statue sur un objet dont le sort est indépendant de celui qui reste en cause (let. a) ou met fin à la procédure à l'égard d'une partie des consorts (let. b). Si elle ne met pas totalement fin à la procédure devant l'instance inférieure, la décision partielle statue définitivement sur une ou plusieurs des conclusions en cause (cumul objectif ou subjectif d'actions). Le juge doit s'être prononcé sur une prétention distincte (correspondant généralement à une conclusion distincte), et non avoir seulement tranché un point de droit matériel en lien avec une conclusion ( ATF 135 III 212 consid. 1.2.1 p. 217; 133 V 477 consid. 4.1.2 p. 480 s.). Par ailleurs, l'indépendance au sens de l' art. 91 let. a LTF signifie, d'une part, que la partie des conclusions faisant l'objet de la décision en cause aurait pu donner lieu à un procès séparé et, d'autre part, qu'il n'existe pas de risque de contradiction entre la décision finale sur les conclusions restant à juger et la décision partielle déjà entrée en force ( ATF 135 III 212 consid. 1.2.2 et 1.2.3 p. 217 s. et les références; cf. également ATF 135 V 141 consid. 1.4.1 p. 144 s.).</w:t>
      </w:r>
    </w:p>
    <w:p>
      <w:r>
        <w:t>En l'espèce, les conclusions de la demande tendent au paiement par l'intimé de 149'087 fr.70 en faveur des deux consorts. Ce montant correspond à des prétentions en dommages-intérêts et en réparation du tort moral, fondées sur la responsabilité de l'intimé pour l'activité de son personnel hospitalier. A cet égard, les recourants ont invoqué deux agissements illicites: un défaut de suivi de la grossesse, qui a abouti à la naissance prématurée de C.A.________, et une mauvaise prise en charge de la mère lors de l'accouchement, qui a provoqué des problèmes gynécologiques. Ils n'ont pas distingué, dans leurs prétentions, les parts du dommage et du tort moral qui résulteraient de la naissance prématurée de celles qui découleraient des problèmes gynécologiques endurés par la recourante. S'agissant plus particulièrement du tort moral, les consorts font valoir des prétentions certes séparées pour chacun d'eux, mais qui, dans les deux cas, tendent à indemniser sans distinction la souffrance morale liée aux deux faits dommageables invoqués (cf. allégués 195 à 211 de la demande).</w:t>
      </w:r>
    </w:p>
    <w:p>
      <w:r>
        <w:t>En niant la responsabilité de l'intimé pour le défaut de suivi dans la grossesse et en l'admettant pour la mauvaise prise en charge de la parturiente, la cour cantonale n'a pas statué définitivement sur une partie des conclusions des recourants, mais a tranché deux questions préalables de droit matériel. Certes, sa décision revient à constater implicitement que les demandeurs ne disposent d'aucune prétention en lien avec le premier chef de responsabilité invoqué. Mais l'affaire doit à présent retourner aux premiers juges afin qu'ils se prononcent sur le dommage et le tort moral liés au second chef de responsabilité et ce n'est qu'à la suite du renvoi qu'une décision définitive sur les conclusions de la demande sera rendue, sous réserve d'éventuels recours. L'arrêt attaqué, qui n'est qu'une étape vers la décision finale, n'est pas une décision partielle, mais une décision incidente au sens de l' art. 93 al. 1 LTF .</w:t>
      </w:r>
    </w:p>
    <w:p>
      <w:r>
        <w:t>A suivre les recourants, cette décision peut faire séparément l'objet d'un recours au Tribunal fédéral, car elle est susceptible de leur causer un préjudice irréparable; ils voient celui-ci dans le fait que, faute de recours immédiat, la question de la responsabilité de l'intimé en lien avec la naissance prématurée de leur enfant ne pourrait plus jamais être examinée par le Tribunal fédéral.</w:t>
      </w:r>
    </w:p>
    <w:p>
      <w:r>
        <w:t>La condition posée à l' art. 93 al. 1 let. a LTF suppose que la partie recourante soit exposée à un préjudice de nature juridique, qui ne puisse pas être ultérieurement réparé ou entièrement réparé par une décision finale - prise le cas échéant par le Tribunal fédéral - qui lui serait favorable; un dommage économique ou de pur fait n'est pas considéré comme un dommage irréparable de ce point de vue ( ATF 138 III 46 consid. 1.2 p. 47, 333 consid. 1.3.1 p. 335; 137 III 380 consid. 1.2.1 p. 382).</w:t>
      </w:r>
    </w:p>
    <w:p>
      <w:r>
        <w:t>En l'espèce, les recourants pourront, le cas échéant, s'en prendre à la décision attaquée dans le cadre d'un recours contre la décision finale (cf. art. 93 al. 3 LTF ), de sorte qu'ils ne sont aucunement exposés à un préjudice irréparable s'ils ne peuvent soumettre immédiatement au Tribunal fédéral la question de la responsabilité de l'intimé pour un éventuel défaut dans le suivi de la grossesse.</w:t>
      </w:r>
    </w:p>
    <w:p>
      <w:r>
        <w:t>Sur le vu de ce qui précède, le recours est irrecevable.</w:t>
      </w:r>
    </w:p>
    <w:p>
      <w:r>
        <w:rPr>
          <w:b/>
        </w:rPr>
        <w:t>E. 2</w:t>
      </w:r>
    </w:p>
    <w:p>
      <w:r>
        <w:t>Vu le sort réservé au recours, les frais judiciaires seront mis à la charge des recourants ( art. 66 al. 1 et 5 LTF ), lesquels verseront en outre des dépens à l'intimé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