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4A_110/2009 vom 19. Juni 2009</w:t>
      </w:r>
    </w:p>
    <w:p>
      <w:r>
        <w:t>Bundesgericht, 2009-06-19, FR</w:t>
      </w:r>
    </w:p>
    <w:p>
      <w:r>
        <w:rPr>
          <w:b/>
        </w:rPr>
        <w:t xml:space="preserve">Quelle: </w:t>
      </w:r>
      <w:r>
        <w:t>https://mcp.opencaselaw.ch/entscheid/bger_4A_110_2009</w:t>
      </w:r>
    </w:p>
    <w:p>
      <w:r>
        <w:t>FR: TF 4A_110/2009 du 19 juin 2009</w:t>
      </w:r>
    </w:p>
    <w:p>
      <w:r>
        <w:t>IT: TF 4A_110/2009 del 19 giugno 2009</w:t>
      </w:r>
    </w:p>
    <w:p>
      <w:pPr>
        <w:pStyle w:val="Heading2"/>
      </w:pPr>
      <w:r>
        <w:t>Erwägungen</w:t>
      </w:r>
    </w:p>
    <w:p>
      <w:r>
        <w:rPr>
          <w:b/>
        </w:rPr>
        <w:t>E. 1</w:t>
      </w:r>
    </w:p>
    <w:p>
      <w:r>
        <w:t>Interjeté par la recourante qui a succombé dans ses conclusions libératoires ( art. 76 al. 1 LTF ) et dirigé contre une décision finale ( art. 90 LTF ) rendue en matière civile ( art. 72 al. 1 LTF ) par une autorité cantonale de dernière instance ( art. 75 al. 1 LTF ) dans une affaire dont la valeur litigieuse atteint le seuil de 15'000 fr. applicable en matière de droit du travail ( art. 74 al. 1 let. a LTF ), le recours en matière civile présentement soumis à l'examen du Tribunal fédéral est en principe recevable, puisqu'il a été déposé dans le délai ( art. 100 al. 1 LTF ) et la forme ( art. 42 LTF ) prévus par la loi.</w:t>
      </w:r>
    </w:p>
    <w:p>
      <w:r>
        <w:rPr>
          <w:b/>
        </w:rPr>
        <w:t>E. 2</w:t>
      </w:r>
    </w:p>
    <w:p>
      <w:r>
        <w:t>Le recours en matière civile peut être formé pour violation du droit fédéral ( art. 95 let. a LTF ), y compris les droits constitutionnels ( ATF 134 III 379 consid. 1.2 p. 382). Saisi d'un tel recours, le Tribunal fédéral applique le droit d'office ( art. 106 al. 1 LTF ) sur la base des faits établis par l'autorité précédente ( art. 105 al. 1 LTF ), dont il ne peut s'écarter que s'ils l'ont été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La partie recourante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 ATF 133 III 462 consid. 2.4 p. 466 s.). Aucun fait nouveau ni preuve nouvelle ne peut être présenté à moins de résulter de la décision de l'autorité précédente ( art. 99 al. 1 LTF ).</w:t>
      </w:r>
    </w:p>
    <w:p>
      <w:r>
        <w:t>Sous le titre "les faits établis en violation du droit", la recourante entreprend d'exposer sa propre version des faits de la cause. Dans la mesure où sa présentation ne satisfait pas aux exigences susmentionnées, il n'y a toutefois pas lieu d'en tenir compte. Au demeurant, la recourante revient à tout le moins partiellement sur ces questions dans le cadre d'un grief fondé sur une appréciation prétendument arbitraire des faits.</w:t>
      </w:r>
    </w:p>
    <w:p>
      <w:r>
        <w:rPr>
          <w:b/>
        </w:rPr>
        <w:t>E. 3</w:t>
      </w:r>
    </w:p>
    <w:p>
      <w:r>
        <w:t>Préalablement à l'examen de la suite du recours, il convient de souligner que la cour cantonale a en l'occurrence considéré que les manquements que la recourante reprochaient à l'intimé, dont la relation avec une consommation de stupéfiants demeurait de l'ordre de l'hypothèse, n'étaient pas à l'origine du licenciement immédiat. En effet, la lettre de congé du 11 janvier 2007 n'y faisait aucune allusion et mentionnait uniquement, au contraire, l'incarcération de l'intéressé.</w:t>
      </w:r>
    </w:p>
    <w:p>
      <w:r>
        <w:t>Les motifs de la résiliation relèvent du fait. De même, l'incidence respective des divers motifs de résiliation en concours est une question qui relève de la causalité naturelle et, par conséquent, du fait ( ATF 131 III 535 consid. 4.3 p. 540; 130 III 699 consid. 4.1 p. 702). Ainsi, les constatations de la cour cantonale y relatives lient le Tribunal fédéral ( art. 105 al. 1 LTF ), qui ne peut s'en écarter que si elles ont été établies de façon manifestement inexacte ou en violation du droit (cf. consid. 2).</w:t>
      </w:r>
    </w:p>
    <w:p>
      <w:r>
        <w:t>Dans son écriture au Tribunal fédéral, la recourante ne démontre pas en quoi les juges cantonaux auraient commis arbitraire en retenant, à l'issue de l'appréciation des preuves - soit notamment du texte de la lettre du 11 janvier 2007, corroboré par l'ensemble des circonstances -, que le motif du congé était la seule incarcération de l'intimé. En effet, elle se limite à affirmer, à la fin de son grief de prétendue fausse application du droit matériel (cf. supra consid. 6), que "l'interprétation donnée à la lettre de résiliation formulée par (la recourante) est arbitraire, puisque on ne saurait en déduire que c'est l'incarcération de (l'intimé), en tant que telle, qui a motivé (la recourante) à licencier son employé. Au contraire, cette lettre démontre que l'annonce de l'incarcération de (l'intimé), à la lumière de toutes les circonstances du cas d'espèce, a constitué la goutte de trop (souligné par la recourante) rendant la poursuite des rapports intolérable pour (la recourante)". Or, semblable assertion, qui revient uniquement à opposer sa propre vision des choses à celle de la cour cantonale, ne constitue pas une démonstration satisfaisante de l'existence d'un arbitraire. Le fait que le licenciement de l'intimé lui ait été signifié en raison de son incarcération doit ainsi être tenu pour acquis.</w:t>
      </w:r>
    </w:p>
    <w:p>
      <w:r>
        <w:rPr>
          <w:b/>
        </w:rPr>
        <w:t>E. 4</w:t>
      </w:r>
    </w:p>
    <w:p>
      <w:r>
        <w:t>Invoquant l' art. 29 al. 2 Cst. , la recourante reproche aux juges cantonaux d'avoir violé son droit d'être entendue, plus précisément son droit d'obtenir une décision motivée.</w:t>
      </w:r>
    </w:p>
    <w:p>
      <w:r>
        <w:rPr>
          <w:b/>
        </w:rPr>
        <w:t>E. 4.1</w:t>
      </w:r>
    </w:p>
    <w:p>
      <w:r>
        <w:t>Vu la nature formelle du droit d'être entendu, dont la violation entraîne l'annulation de la décision attaquée indépendamment des chances de succès du recours sur le fond ( ATF 127 V 431 consid. 3d/aa p. 437), il convient d'examiner en priorité le moyen relatif à ce droit ( ATF 124 I 49 consid. 1).</w:t>
      </w:r>
    </w:p>
    <w:p>
      <w:r>
        <w:t>Le droit d'être entendu est garanti en premier lieu par le droit cantonal; comme la recourante n'invoque pas la violation de telles normes, c'est à la lumière des garanties offertes directement par l' art. 29 al. 2 Cst. qu'il y a lieu d'examiner le grief ( ATF 126 I 15 consid. 2a).</w:t>
      </w:r>
    </w:p>
    <w:p>
      <w:r>
        <w:t>Le droit d'être entendu, tel qu'il est garanti par cette dernière disposition, implique notamment l'obligation pour le juge de motiver ses décisions. Il suffit cependant qu'il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 ATF 134 I 83 consid. 4.1 p. 88).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w:t>
      </w:r>
    </w:p>
    <w:p>
      <w:r>
        <w:rPr>
          <w:b/>
        </w:rPr>
        <w:t>E. 4.2</w:t>
      </w:r>
    </w:p>
    <w:p>
      <w:r>
        <w:t>En l'occurrence, la recourante fait grief à la cour cantonale d'avoir ignoré un motif de recours de nature à influencer sa décision, à savoir le reproche fait aux premiers juges de ne pas avoir examiné et pris en compte le jugement pénal rendu à l'encontre de l'intimé le 5 juillet 2007. La cour cantonale serait "retombée dans le même travers" en ne relevant pas l'existence du jugement en question, passant ainsi sous silence un motif essentiel de son recours, sans expliquer les raisons qui auraient pu la conduire à ne pas le prendre en considération.</w:t>
      </w:r>
    </w:p>
    <w:p>
      <w:r>
        <w:t>La critique est dénuée de pertinence. En effet, la lecture de l'arrêt entrepris permet de comprendre que la cour cantonale ne s'est pas étendue sur la décision en cause faute de pertinence, compte tenu du motif de résiliation qui résidait en la seule incarcération de l'intimé, à l'exclusion d'autres éléments susceptibles de ressortir du jugement pénal, rendu environ six mois après le licenciement. La recourante était ainsi en mesure d'attaquer la décision concernée, ce qu'elle a d'ailleurs fait. Il ne saurait ainsi être question de violation du droit d'être entendu.</w:t>
      </w:r>
    </w:p>
    <w:p>
      <w:r>
        <w:rPr>
          <w:b/>
        </w:rPr>
        <w:t>E. 5</w:t>
      </w:r>
    </w:p>
    <w:p>
      <w:r>
        <w:t>La recourante se plaint d'une appréciation arbitraire des faits.</w:t>
      </w:r>
    </w:p>
    <w:p>
      <w:r>
        <w:rPr>
          <w:b/>
        </w:rPr>
        <w:t>E. 5.1</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à la partie recourante de démontrer en vertu de l' art. 106 al. 2 LTF ( ATF 134 I 263 consid. 3.1 p. 265 s.).</w:t>
      </w:r>
    </w:p>
    <w:p>
      <w:r>
        <w:t>Dans la mesure où l'arbitraire est invoqué en relation avec l'établissement des faits, il convient de rappeler que le juge dispose d'un large pouvoir lorsqu'il apprécie les preuves ( ATF 120 Ia 31 consid. 4b). La partie recourante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129 I 8 consid. 2.1).</w:t>
      </w:r>
    </w:p>
    <w:p>
      <w:r>
        <w:rPr>
          <w:b/>
        </w:rPr>
        <w:t>E. 5.2</w:t>
      </w:r>
    </w:p>
    <w:p>
      <w:r>
        <w:t>En premier lieu, la recourante estime que la cour cantonale aurait procédé à une appréciation arbitraire des faits en rapport avec la date de réception de la lettre de résiliation dans la sphère d'influence de l'intimé. A la suivre, tous les éléments évoqués ne pouvaient que permettre aux juges cantonaux de constater que la compagne de l'intimé était, sans nul doute possible, investie du pouvoir de gérer l'ensemble des affaires de son compagnon, peu importe qu'elle ait été désignée ou non curatrice". La cour cantonale se serait fondée sur la seule affirmation contenue dans la lettre du 2 février 2007 selon laquelle "l'intimé n'est à ce jour, pas au courant de la résiliation de son contrat de travail" pour confirmer le jugement de première instance et retenir que l'intimé n'avait pas été informé de son congé. Au demeurant, la force probante de cette affirmation aurait dû être nuancée pour deux raisons, en ce sens d'une part qu'elle émanait de la compagne de l'intimé, d'autre part que sa rédaction aurait visiblement été conseillée par un avocat.</w:t>
      </w:r>
    </w:p>
    <w:p>
      <w:r>
        <w:t>La recourante erre lorsqu'elle soutient que la cour cantonale s'est fondée sur la seule lettre du 2 février 2007 pour aboutir à la conclusion que l'intimé n'avait été informé de son licenciement qu'à sa sortie de prison; celle-ci a en effet au contraire repris à son compte l'ensemble des éléments pris en considération par les premiers juges, en particulier le fait que la recourante savait que son employé était incarcéré et qu'en janvier 2007, l'intimé vivait seul et ne partageait pas le même appartement que sa compagne, laquelle n'était pas sa concubine et n'avait pas non plus été désignée curatrice de l'intimé incarcéré. Cela étant, la recourante ne fait que présenter sa propre appréciation de la situation, sans démontrer en quoi celle de la cour cantonale serait arbitraire.</w:t>
      </w:r>
    </w:p>
    <w:p>
      <w:r>
        <w:rPr>
          <w:b/>
        </w:rPr>
        <w:t>E. 5.3</w:t>
      </w:r>
    </w:p>
    <w:p>
      <w:r>
        <w:t>La recourante soutient ensuite que les juges cantonaux auraient procédé à un appréciation arbitraire des faits quant à l'existence de justes motifs de résiliation. En substance, elle expose que la cour cantonale aurait dû faire le lien entre les problèmes de drogue de l'intimé et ses problèmes de comportement au travail. Le grief est toutefois dénué de pertinence, dès lors qu'il a été constaté en fait que la cause du licenciement résidait en la seule incarcération.</w:t>
      </w:r>
    </w:p>
    <w:p>
      <w:r>
        <w:rPr>
          <w:b/>
        </w:rPr>
        <w:t>E. 6</w:t>
      </w:r>
    </w:p>
    <w:p>
      <w:r>
        <w:t>La recourante reproche aux juges cantonaux d'avoir fait une fausse application du droit matériel, plus particulièrement de l' art. 337 al. 2 CO . En résumé, elle estime que "fondée sur une appréciation correcte de tous (souligné par la recourante) les faits du dossier, jugement pénal compris, la (cour cantonale) devait conclure que les infractions réalisées par (l'intimé) étaient en rapport (souligné par la recourante) avec son activité professionnelle et en conséquence que (la recourante) disposait donc bel et bien de justes motifs de résiliation".</w:t>
      </w:r>
    </w:p>
    <w:p>
      <w:r>
        <w:t>Comme déjà relevé, les juges cantonaux ont constaté en fait, d'une manière dont la recourante n'a pas démontré qu'elle était arbitraire et qui lie par conséquent le Tribunal fédéral, que le motif du licenciement était la seule incarcération de l'intimé. Fondée sur une prémisse erronée, l'argumentation de la recourante ne résiste ainsi pas à l'examen. Pour le surplus, l'on ne voit pas que la cour cantonale ait méconnu le droit fédéral en considérant que compte tenu de toutes les circonstances de l'espèce, notamment du fait que l'intimé travaillait dans l'entreprise depuis de nombreuses années et que le salaire n'avait pas à lui être versé pendant la période de détention préventive, il était fondé de retenir l'absence de justes motifs pour le licenciement intervenu.</w:t>
      </w:r>
    </w:p>
    <w:p>
      <w:r>
        <w:rPr>
          <w:b/>
        </w:rPr>
        <w:t>E. 7</w:t>
      </w:r>
    </w:p>
    <w:p>
      <w:r>
        <w:t>La recourante ne remet pas en cause les montants que les précédents juges ont alloués à son adverse partie, de sorte qu'il n'y a pas lieu d'y revenir.</w:t>
      </w:r>
    </w:p>
    <w:p>
      <w:r>
        <w:rPr>
          <w:b/>
        </w:rPr>
        <w:t>E. 8</w:t>
      </w:r>
    </w:p>
    <w:p>
      <w:r>
        <w:t>Il résulte des considérants qui précèdent que le recours doit être rejeté dans la mesure de sa recevabilité, par un arrêt sommairement motivé (cf. art. 109 al. 2 et 3 LTF ).</w:t>
      </w:r>
    </w:p>
    <w:p>
      <w:r>
        <w:rPr>
          <w:b/>
        </w:rPr>
        <w:t>E. 9</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judiciaires et dépens de l'intimé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