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4A_10/2024 vom 26. Mai 2025</w:t>
      </w:r>
    </w:p>
    <w:p>
      <w:r>
        <w:t>Bundesgericht, 2025-05-26, FR</w:t>
      </w:r>
    </w:p>
    <w:p>
      <w:r>
        <w:rPr>
          <w:b/>
        </w:rPr>
        <w:t xml:space="preserve">Quelle: </w:t>
      </w:r>
      <w:r>
        <w:t>https://mcp.opencaselaw.ch/entscheid/bger_4A_10_2024</w:t>
      </w:r>
    </w:p>
    <w:p>
      <w:r>
        <w:t>FR: TF 4A_10/2024 du 26 mai 2025</w:t>
      </w:r>
    </w:p>
    <w:p>
      <w:r>
        <w:t>IT: TF 4A_10/2024 del 26 maggio 2025</w:t>
      </w:r>
    </w:p>
    <w:p>
      <w:pPr>
        <w:pStyle w:val="Heading2"/>
      </w:pPr>
      <w:r>
        <w:t>Erwägungen</w:t>
      </w:r>
    </w:p>
    <w:p>
      <w:r>
        <w:rPr>
          <w:b/>
        </w:rPr>
        <w:t>E. 1</w:t>
      </w:r>
    </w:p>
    <w:p>
      <w:r>
        <w:t>Vu la connexité des causes impliquant les mêmes parties, il se justifie de joindre les procédures ( art. 71 LTF et art. 24 de la loi fédérale du 4 décembre 1947 sur la procédure civile fédérale [PCF; RS 273]).</w:t>
      </w:r>
    </w:p>
    <w:p>
      <w:r>
        <w:rPr>
          <w:b/>
        </w:rPr>
        <w:t>E. 2</w:t>
      </w:r>
    </w:p>
    <w:p>
      <w:r>
        <w:t>Interjetés dans le délai fixé par la loi ( art. 100 al. 1 et art. 46 al. 1 let . c LTF) par les poursuivants et par la poursuivie, qui ont partiellement succombé dans leurs conclusions respectives ( art. 76 al. 1 LTF ), et dirigés contre une décision finale ( art. 90 LTF ; ATF 134 III 115 consid. 1.1) rendue sur recours par le tribunal supérieur du canton de Vaud ( art. 75 LTF ) dans une affaire en matière de poursuite pour dettes ( art. 72 al. 2 let. a LTF ) dont la valeur litigieuse dépasse 30'000 fr. ( art. 74 al. 1 let. b LTF ; arrêt 5A_941/2021 du 5 juillet 2023 consid. 2 et les références citées), les recours en matière civile sont en principe recevables.</w:t>
      </w:r>
    </w:p>
    <w:p>
      <w:r>
        <w:t>En revanche, la conclusion des poursuivants tendant à ce que le procès-verbal de l'audience de première instance soit porté à leur connaissance est nouvelle et, partant, irrecevable ( art. 99 al. 2 LTF ).</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4.1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l'arrêt cité; arrêts 5A_534/2023 du 13 décembre 2023 consid. 5.2.1; 5A_439/2023 du 23 novembre 2023 consid. 3.2.1; 5A_595/2021 du 14 janvier 2022 consid. 6.1).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et les références citées; arrêts 5A_534/2023 précité consid. 5.2.1; 5A_1015/2020 du 30 août 2021 consid. 3.1). La décision du juge de la mainlevée provisoire ne prive pas les parties du droit de soumettre à nouveau la question litigieuse au juge ordinaire ( art. 79 et 83 al. 2 LP ; ATF 136 III 528 consid. 3.2; arrêts 5A_534/2023 précité consid. 5.2.1; 5A_1015/2020 précité consid. 3.1).</w:t>
      </w:r>
    </w:p>
    <w:p>
      <w:r>
        <w:rPr>
          <w:b/>
        </w:rPr>
        <w:t>E. 4.2</w:t>
      </w:r>
    </w:p>
    <w:p>
      <w:r>
        <w:t>La cédule hypothécaire au porteur constitue un acte authentique au sens de l' art. 9 CC ou une reconnaissance de dette, et donc un titre à la mainlevée provisoire au sens de l' art. 82 al. 1 LP dans la poursuite en réalisation de gage immobilier, mais uniquement pour la créance abstraite ( ATF 140 III 180 consid. 5.1.2, 36 consid. 4; 134 III 71 consid. 3; arrêt 5A_693/2022 du 6 mars 2023 consid. 3.2.2 et les arrêts cités). Le créancier qui requiert la mainlevée sur la base d'une cédule hypothécaire n'a donc pas à produire une reconnaissance de dette pour la créance causale ( ATF 140 III 180 consid. 5.1.2; arrêts 5A_693/2022 précité consid. 3.2.2; 5A_734/2018 du 4 décembre 2018 consid. 4.3.2). Pour que le poursuivant puisse valablement se prévaloir de la créance abstraite dans une poursuite en réalisation de gage immobilier, il est nécessaire que cette créance soit exigible, et ce à la date de la notification du commandement de payer; il appartient dès lors au créancier d'établir par titre que la créance abstraite a été valablement dénoncée (cf. art. 847 al. 1 CC , qui prévoit un délai de droit dispositif de six mois; arrêts 5A_693/2022 précité consid. 3.2.2; 5A_894/2021 du 20 avril 2022 consid. 4.2.2). La créance causale doit également être exigible, selon les conditions de dénonciation fixées dans le contrat de prêt ou dans les conditions générales auxquelles il se réfère (arrêts 5A_693/2022 précité consid. 3.2.2; 5A_894/2021 précité consid. 4.2.2 et la référence citée).</w:t>
      </w:r>
    </w:p>
    <w:p>
      <w:r>
        <w:rPr>
          <w:b/>
        </w:rPr>
        <w:t>E. 4.3</w:t>
      </w:r>
    </w:p>
    <w:p>
      <w:r>
        <w:t>Conformément à l' art. 82 al. 2 LP ,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149 III 310 consid. 5.2.1.2; 145 III 20 consid. 4.1.2; 142 III 720 consid. 4.1 et les arrêts cités; arrêts 4A_443/2024 du 25 février 2025 consid. 5.2.2; 4A_637/2023 du 4 décembre 2024 consid. 3.3.2, destiné à la publication). Le juge n'a pas à être persuadé de l'existence des faits allégués; il doit, en se fondant sur des éléments objectifs, avoir l'impression qu'ils se sont produits, sans exclure pour autant la possibilité qu'ils se soient déroulés autrement ( ATF 149 III 310 consid. 5.2.1.2; 145 III 213 consid. 6.1.3; 142 III 720 consid. 4.1; 132 III 140 consid. 4.1.2 et les arrêts cités).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(arrêts 4A_637/2023 précité consid. 3.3.2, destiné à la publication; 4A_645/2023 du 25 janvier 2024 consid. 3.2.1; 5A_989/2021 du 3 août 2022 consid. 4.2.2; 5A_773/2020 du 22 décembre 2020 consid. 3.1; 5A_446/2018 du 25 mars 2019 consid. 4.2).</w:t>
      </w:r>
    </w:p>
    <w:p>
      <w:r>
        <w:t>Lorsque les parties conviennent - par contrat de fiducie - que la cédule hypothécaire est remise au créancier en propriété à titre fiduciaire aux fins de garantie (garantie fiduciaire),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 ATF 144 III 29 consid. 4.2; 140 III 180 consid. 5.1.1 et les arrêts cités). La créance abstraite incorporée dans la cédule hypothécaire doit faire l'objet d'une poursuite en réalisation de gage immobilier; la créance causale doit faire l'objet d'une poursuite ordinaire ( ATF 144 III 29 consid. 4.2; 140 III 180 consid. 5.1.1 et l'arrêt cité). Le créancier qui introduit la poursuite en réalisation de gage immobilier poursuit la créance abstraite incorporée dans le titre (</w:t>
      </w:r>
    </w:p>
    <w:p>
      <w:r>
        <w:t>Schuldbriefforderung ), et non la créance garantie (</w:t>
      </w:r>
    </w:p>
    <w:p>
      <w:r>
        <w:t>Grundforderung ) ( ATF 144 III 29 consid. 4.2). Dans ce cas, si la créance causale (en capital et intérêts) est d'un montant inférieur à la créance abstraite, le débiteur poursuivi peut opposer les exceptions personnelles dont il dispose contre le poursuivant (propriétaire fiduciaire), conformément au contrat de fiducie, en particulier celle consistant à exiger la limitation de la somme réclamée au montant de la créance causale (cf. art. 842 al. 3 et art. 849 al. 1 CC ); il doit rendre vraisemblable, dans le cadre de l' art. 82 al. 2 LP , que le montant de la créance causale est inférieur au montant de la créance abstraite incorporée dans le titre et que le créancier a, à tort, poursuivi pour le montant de cette dernière ( ATF 144 III 29 consid. 4.2; 140 III 180 consid. 5.1.2; 136 III 288 consid. 3.2; arrêt 4A_436/2024 du 18 décembre 2024 consid. 6.3.3, destiné à la publication).</w:t>
      </w:r>
    </w:p>
    <w:p>
      <w:r>
        <w:t>I. Sur le recours des poursuivants</w:t>
      </w:r>
    </w:p>
    <w:p>
      <w:r>
        <w:rPr>
          <w:b/>
        </w:rPr>
        <w:t>E. 5</w:t>
      </w:r>
    </w:p>
    <w:p>
      <w:r>
        <w:t>Dans un premier grief, les poursuivants reprochent à la cour cantonale de s'être écartée des faits qu'ils auraient allégués et qui n'auraient pas été contestés par la poursuivie en première instance et d'avoir ainsi violé l' art. 55 al. 1 CPC .</w:t>
      </w:r>
    </w:p>
    <w:p>
      <w:r>
        <w:t>En substance, la poursuivie invoque que ce grief serait irrecevable, dès lors que les poursuivants n'auraient pas invoqué devant la cour cantonale que la première juge n'aurait pas constaté des faits qu'ils auraient allégués et qu'ils n'auraient donc pas respecté le principe de l'épuisement des griefs. Elle allègue en outre avoir oralement contesté, devant la première juge, les faits allégués par les poursuivants.</w:t>
      </w:r>
    </w:p>
    <w:p>
      <w:r>
        <w:rPr>
          <w:b/>
        </w:rPr>
        <w:t>E. 5.1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4A_243/2024 du 10 septembre 2024 consid. 4.1; 4A_148/2022 du 21 décembre 2022 consid. 4.1;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et de l' art. 321 al. 1 CPC s'agissant du recours, il appartient à l'appelant de motiver son appel, respectivement au recourant de motiver son recours.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4A_243/2024 précité consid. 4.1; 4A_148/2022 précité consid. 4.1; 4A_245/2021 précité consid. 4.1; 4A_40/2021 précité consid. 3.2 et les arrêts cités).</w:t>
      </w:r>
    </w:p>
    <w:p>
      <w:r>
        <w:rPr>
          <w:b/>
        </w:rPr>
        <w:t>E. 5.2</w:t>
      </w:r>
    </w:p>
    <w:p>
      <w:r>
        <w:t>Force est de constater que les poursuivants n'établissent pas, par des renvois précis à la décision de première instance, que les faits litigieux auraient été constatés par la première juge. En outre, les poursuivants ne sauraient être suivis lorsqu'ils affirment qu'ils avaient été victorieux en première instance et qu'ils "n'avaient dès lors pas de griefs à soulever"; il incombe en effet à l'intimé de soulever ses griefs éventuels dans sa réponse à l'appel ou au recours (cf.</w:t>
      </w:r>
    </w:p>
    <w:p>
      <w:r>
        <w:t>supra consid. 5.1). S'ils considéraient que la première juge avait violé l' art. 55 CPC , il leur incombait donc de demander le complètement de l'état de fait devant la cour cantonale. À cet égard, et contrairement à ce qu'affirment les poursuivants, le fait que la poursuivie a invoqué une violation de l' art. 320 let. b CPC devant la cour cantonale n'est en l'espèce pas pertinent, dès lors que la poursuivie n'a pas demandé à la cour cantonale le complètement des faits dont se prévalent maintenant les poursuivants.</w:t>
      </w:r>
    </w:p>
    <w:p>
      <w:r>
        <w:t>Faute d'avoir invoqué devant la cour cantonale que la première juge avait violé l' art. 55 CPC en ne constatant pas des faits qu'ils avaient allégués et que la poursuivie n'avait pas dûment contestés, les poursuivants n'ont donc pas satisfait aux exigences de l'épuisement matériel des griefs. Partant, le grief est irrecevable.</w:t>
      </w:r>
    </w:p>
    <w:p>
      <w:r>
        <w:rPr>
          <w:b/>
        </w:rPr>
        <w:t>E. 6</w:t>
      </w:r>
    </w:p>
    <w:p>
      <w:r>
        <w:t>Dans un deuxième grief, les poursuivants invoquent que la cour cantonale aurait à tort retenu une constatation manifestement inexacte des faits par l'autorité de première instance et qu'elle aurait ainsi violé l' art. 320 let. b CPC .</w:t>
      </w:r>
    </w:p>
    <w:p>
      <w:r>
        <w:rPr>
          <w:b/>
        </w:rPr>
        <w:t>E. 6.1</w:t>
      </w:r>
    </w:p>
    <w:p>
      <w:r>
        <w:t>Lorsque l'autorité précédente est saisie d'un recours</w:t>
      </w:r>
    </w:p>
    <w:p>
      <w:r>
        <w:t>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et les arrêts cités; arrêts 5A_754/2024 du 18 février 2025 consid. 2.2; 5A_534/2023 du 13 décembre 2023 consid. 2.2; 5A_295/2023 du 15 août 2023 consid. 2.2; 5A_972/2021 du 2 février 2023 consid. 1.3 et les arrêts cités).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(arrêts 5A_754/2024 précité consid. 2.2; 5A_534/2023 précité consid. 2.2; 5A_388/2011 du 19 août 2011 consid. 2 et les arrêts cités).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(arrêts 5A_534/2023 précité consid. 2.2; 5A_455/2022 du 9 novembre 2022 consid. 3.2 et les arrêts cités).</w:t>
      </w:r>
    </w:p>
    <w:p>
      <w:r>
        <w:rPr>
          <w:b/>
        </w:rPr>
        <w:t>E. 6.2</w:t>
      </w:r>
    </w:p>
    <w:p>
      <w:r>
        <w:t>En l'espèce, la cour cantonale n'a pas violé l' art. 320 let. b CPC en retenant implicitement que la décision de première instance avait arbitrairement omis de tenir compte de faits déterminants qui ressortaient pourtant du contrat de prêt, soit un des titres centraux dans le présent litige.</w:t>
      </w:r>
    </w:p>
    <w:p>
      <w:r>
        <w:t>En invoquant à nouveau une violation de l' art. 55 al. 1 CPC dans ce contexte, les poursuivants perdent en outre de vue que le sort de ce grief a déjà été scellé (cf.</w:t>
      </w:r>
    </w:p>
    <w:p>
      <w:r>
        <w:t>supra consid. 5).</w:t>
      </w:r>
    </w:p>
    <w:p>
      <w:r>
        <w:t>Le grief des poursuivants doit donc être rejeté.</w:t>
      </w:r>
    </w:p>
    <w:p>
      <w:r>
        <w:rPr>
          <w:b/>
        </w:rPr>
        <w:t>E. 7</w:t>
      </w:r>
    </w:p>
    <w:p>
      <w:r>
        <w:t>Les poursuivants invoquent également une violation des art. 818 CC et 82 LP. Dès lors qu'ils invoquent eux-mêmes que ladite violation est "le résultat d'une constatation manifestement inexacte des faits par l'autorité d'appel [sic]" et qu'ils n'ont pas établi que la cour cantonale aurait constaté les faits de manière manifestement inexacte (cf.</w:t>
      </w:r>
    </w:p>
    <w:p>
      <w:r>
        <w:t>supra consid. 5 et 6), ces griefs tombent à faux.</w:t>
      </w:r>
    </w:p>
    <w:p>
      <w:r>
        <w:rPr>
          <w:b/>
        </w:rPr>
        <w:t>E. 8</w:t>
      </w:r>
    </w:p>
    <w:p>
      <w:r>
        <w:t>Partant, le recours des poursuivants doit être rejeté, dans la mesure de sa recevabilité.</w:t>
      </w:r>
    </w:p>
    <w:p>
      <w:r>
        <w:t>II. Sur le recours de la poursuivie</w:t>
      </w:r>
    </w:p>
    <w:p>
      <w:r>
        <w:rPr>
          <w:b/>
        </w:rPr>
        <w:t>E. 9</w:t>
      </w:r>
    </w:p>
    <w:p>
      <w:r>
        <w:t>Dans un premier temps, la poursuivie fait valoir que la cour cantonale aurait erronément fixé les intérêts moratoires et conventionnels et ainsi violé l' art. 104 al. 2 CO .</w:t>
      </w:r>
    </w:p>
    <w:p>
      <w:r>
        <w:rPr>
          <w:b/>
        </w:rPr>
        <w:t>E. 9.1</w:t>
      </w:r>
    </w:p>
    <w:p>
      <w:r>
        <w:t>Aux termes de l' art. 104 CO , le débiteur qui est en demeure pour le paiement d'une somme d'argent doit l'intérêt moratoire à 5 % l'an, même si un taux inférieur avait été fixé pour l'intérêt conventionnel (al. 1); si le contrat stipule, directement ou sous la forme d'une provision de banque périodique, un intérêt supérieur à 5 %, cet intérêt plus élevé peut également être exigé du débiteur en demeure (al. 2).</w:t>
      </w:r>
    </w:p>
    <w:p>
      <w:r>
        <w:rPr>
          <w:b/>
        </w:rPr>
        <w:t>E. 9.2</w:t>
      </w:r>
    </w:p>
    <w:p>
      <w:r>
        <w:t>La cour cantonale a, d'une part, retenu qu'à l'échéance du 31 décembre 2015, le solde du prêt s'élevait toujours à 1'765'000 fr. et que, conformément au contrat de prêt, ce montant devait être remboursé à concurrence de 5 % par an, soit 88'250 fr. payables le 31 décembre de chaque année. Elle a admis, en tout cas au stade de la vraisemblance, que le montant en capital dû pour la créance de base au moment de la notification du commandement de payer le 26 août 2021 correspondait aux amortissements annuels dus le 31 décembre de 2015 à 2020, soit 529'000 fr. (88'250 fr. x 6) auxquels s'ajoutait un intérêt moratoire de 5 % depuis l'échéance moyenne du 31 décembre 2017.</w:t>
      </w:r>
    </w:p>
    <w:p>
      <w:r>
        <w:t>D'autre part, la cour cantonale a constaté que le contrat de prêt prévoyait "en outre" un intérêt conventionnel de 1,5 % par an dès le 1er mai 2013 payable semestriellement et que les poursuivants avaient admis que les intérêts dus jusqu'au 30 juin 2014 avaient été payés. Elle a donc considéré que les intérêts conventionnels exigibles au jour de la notification du commandement de payer le 26 août 2021 correspondaient à ceux dus pour la période du 1er juillet 2014 au 30 juin 2021, soit 185'325 fr. (1'765'000 x 1,5 % x 7 ans) auxquels venait s'ajouter un intérêt moratoire de 5 % dès l'introduction de la poursuite.</w:t>
      </w:r>
    </w:p>
    <w:p>
      <w:r>
        <w:rPr>
          <w:b/>
        </w:rPr>
        <w:t>E. 9.3</w:t>
      </w:r>
    </w:p>
    <w:p>
      <w:r>
        <w:t>En substance, la poursuivie argue que le calcul effectué par la cour cantonale serait erroné, dès lors qu'il reviendrait à cumuler illicitement, pour la même période, l'intérêt conventionnel et l'intérêt moratoire légal sur le montant des six amortissement annuels de 88'250 fr.</w:t>
      </w:r>
    </w:p>
    <w:p>
      <w:r>
        <w:rPr>
          <w:b/>
        </w:rPr>
        <w:t>E. 9.4</w:t>
      </w:r>
    </w:p>
    <w:p>
      <w:r>
        <w:t>La poursuivie perd toutefois de vue que la cour cantonale a procédé à l'interprétation objective du contrat de prêt en retenant qu'il prévoyait de manière cumulative deux prétentions pour le prêteur, soit, d'une part, le remboursement annuel du prêt à hauteur de 5 % auquel s'ajoutait un intérêt moratoire de 5 % par an et, d'autre part, un intérêt conventionnel de 1,5 % par an portant sur le montant total du prêt encore dû.</w:t>
      </w:r>
    </w:p>
    <w:p>
      <w:r>
        <w:t>Dès lors qu'elle n'invoque pas qu'elle se serait acquittée des amortissements litigieux et qu'elle ne conteste pas cette interprétation et l'existence de deux clauses contractuelles distinctes prévoyant des obligations différentes (soit, d'une part, le remboursement du prêt en 20 ans et, d'autre part, la rémunération dudit prêt), la poursuivie ne s'en prend pas valablement à l'argumentation de la cour cantonale, de sorte que son grief est irrecevable ( art. 42 al. 2 LTF ; ATF 140 III 115 consid. 2).</w:t>
      </w:r>
    </w:p>
    <w:p>
      <w:r>
        <w:rPr>
          <w:b/>
        </w:rPr>
        <w:t>E. 10</w:t>
      </w:r>
    </w:p>
    <w:p>
      <w:r>
        <w:t>Dans un second temps, la poursuivie conteste la répartition des frais opérée par la cour cantonale pour les deux instances cantonales, invoquant une violation de l' art. 106 al. 2 CPC .</w:t>
      </w:r>
    </w:p>
    <w:p>
      <w:r>
        <w:rPr>
          <w:b/>
        </w:rPr>
        <w:t>E. 10.1</w:t>
      </w:r>
    </w:p>
    <w:p>
      <w:r>
        <w:t>À teneur de l'art. 106 al. 1, 1re phr., CPC, les frais - qui comprennent les frais judiciaires et les dépens ( art. 95 al. 1 CPC ) - sont mis à la charge de la partie succombante.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(arrêts 5A_194/2024 du 20 novembre 2024 consid. 7.2; 4A_226/2013 du 7 octobre 2013 consid. 6.2 et les références citées).</w:t>
      </w:r>
    </w:p>
    <w:p>
      <w:r>
        <w:t>La décision sur la répartition des frais relève du pouvoir d'appréciation du juge ( art. 4 CC ; arrêts 5A_194/2024 précité consid. 7.2; 4A_345/2018 du 5 novembre 2018 consid. 3 et l'arrêt cité).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III 97 consid. 11.2; arrêt 5A_194/2024 précité consid. 7.2).</w:t>
      </w:r>
    </w:p>
    <w:p>
      <w:r>
        <w:rPr>
          <w:b/>
        </w:rPr>
        <w:t>E. 10.2</w:t>
      </w:r>
    </w:p>
    <w:p>
      <w:r>
        <w:t>La cour cantonale a retenu que la poursuivie avait "obt[enu] environ 40 % de ses conclusions" et a réparti les frais des instances cantonales dans cette mesure.</w:t>
      </w:r>
    </w:p>
    <w:p>
      <w:r>
        <w:rPr>
          <w:b/>
        </w:rPr>
        <w:t>E. 10.3</w:t>
      </w:r>
    </w:p>
    <w:p>
      <w:r>
        <w:t>La poursuivie allègue en substance qu'elle s'opposait au prononcé de la mainlevée, tandis que les poursuivants réclamaient la mainlevée à concurrence de 1'765'000 fr., avec intérêts à 10 % l'an dès le 18 décembre 2012 sur les montants de 1'000'050 fr. et de 465'000 fr. et dès le 31 janvier 2013 sur celui de 250'000 fr. Dès lors que l'arrêt attaqué a accordé la mainlevée pour un capital total de 714'825 fr., elle argue qu'elle aurait obtenu gain de cause à hauteur de 60 % s'agissant du montant en capital et que, au vu des intérêts retenus par la cour cantonale, il serait équitable de retenir qu'elle l'a emporté à hauteur de 70 %.</w:t>
      </w:r>
    </w:p>
    <w:p>
      <w:r>
        <w:rPr>
          <w:b/>
        </w:rPr>
        <w:t>E. 10.4</w:t>
      </w:r>
    </w:p>
    <w:p>
      <w:r>
        <w:t>Force est de constater que la raison pour laquelle la cour cantonale a retenu que la poursuivie avait obtenu gain de cause à hauteur de 40 % de ses conclusions ne ressort pas clairement de l'arrêt attaqué. La poursuivie ne se plaint toutefois pas, ou du moins pas valablement, d'une violation de son droit d'être entendue sur ce point.</w:t>
      </w:r>
    </w:p>
    <w:p>
      <w:r>
        <w:t>Au vu du fait que la poursuivie avait, dans son recours cantonal, également conclu à ce que l'existence du droit de gage ne soit pas constatée et que les poursuivants ont obtenu gain de cause sur le principe de la mainlevée provisoire des oppositions et sur la constatation de l'existence du droit de gage dans les deux poursuites litigieuses, il ne saurait être retenu que la cour cantonale aurait abusé de son pouvoir d'appréciation en retenant que la poursuivie avait obtenu gain de cause à hauteur de 40 %.</w:t>
      </w:r>
    </w:p>
    <w:p>
      <w:r>
        <w:t>Le grief doit donc être rejeté.</w:t>
      </w:r>
    </w:p>
    <w:p>
      <w:r>
        <w:rPr>
          <w:b/>
        </w:rPr>
        <w:t>E. 11</w:t>
      </w:r>
    </w:p>
    <w:p>
      <w:r>
        <w:t>Partant, le recours de la poursuivie doit être rejeté, dans la mesure de sa recevabilité.</w:t>
      </w:r>
    </w:p>
    <w:p>
      <w:r>
        <w:rPr>
          <w:b/>
        </w:rPr>
        <w:t>E. 12</w:t>
      </w:r>
    </w:p>
    <w:p>
      <w:r>
        <w:t>Au vu de ce qui précède, les recours seront rejetés, dans la mesure de leur recevabilité.</w:t>
      </w:r>
    </w:p>
    <w:p>
      <w:r>
        <w:t>Les frais judiciaires et les dépens seront mis à la charge de la poursuivie pour la cause 4A_12/2024 et solidairement à la charge des poursuivants pour la cause 4A_10/2024 (art. 66 al. 1 et 5 et art. 68 al. 1, 2 et 4 LTF ). Les dépens seront partiellement compensés et le solde sera mis à la charge des poursuivants, débiteurs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