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10/2021 vom 1. März 2021</w:t>
      </w:r>
    </w:p>
    <w:p>
      <w:r>
        <w:t>Bundesgericht, 2021-03-01, DE</w:t>
      </w:r>
    </w:p>
    <w:p>
      <w:r>
        <w:rPr>
          <w:b/>
        </w:rPr>
        <w:t xml:space="preserve">Quelle: </w:t>
      </w:r>
      <w:r>
        <w:t>https://mcp.opencaselaw.ch/entscheid/bger_4A_10_2021</w:t>
      </w:r>
    </w:p>
    <w:p>
      <w:r>
        <w:t>FR: TF 4A 10/2021 du 1 mars 2021</w:t>
      </w:r>
    </w:p>
    <w:p>
      <w:r>
        <w:t>IT: TF 4A 10/2021 del 1 marzo 2021</w:t>
      </w:r>
    </w:p>
    <w:p>
      <w:pPr>
        <w:pStyle w:val="Heading2"/>
      </w:pPr>
      <w:r>
        <w:t>Regeste</w:t>
      </w:r>
    </w:p>
    <w:p>
      <w:r>
        <w:t>Kostenverlegung, | Vertragsrecht</w:t>
      </w:r>
    </w:p>
    <w:p>
      <w:pPr>
        <w:pStyle w:val="Heading2"/>
      </w:pPr>
      <w:r>
        <w:t>Erwägungen</w:t>
      </w:r>
    </w:p>
    <w:p>
      <w:r>
        <w:rPr>
          <w:b/>
        </w:rPr>
        <w:t>E. 1</w:t>
      </w:r>
    </w:p>
    <w:p>
      <w:r>
        <w:t>Bei Streitigkeiten, die ein Pachtverhältnis betreffen, ist die Beschwerde nach Art. 74 Abs. 1 lit. b BGG nur zulässig, wenn der Streitwert mindestens Fr. 30'000.-- beträgt ( BGE 136 III 196 E. 1.1 S. 197). Nach Art. 51 Abs. 1 lit. a BGG bestimmt sich der Streitwert bei Beschwerden gegen Endentscheide nach den Begehren, die vor der Vorinstanz streitig geblieben waren. Nach einem Rückweisungsentscheid des Bundesgerichts ist der ursprünglich vor der Vorinstanz streitige Betrag massgebend, nicht der Betrag, über den die Vorinstanz nach dem Rückweisungsentscheid noch zu entscheiden hat (Urteil 4A_225/2011 vom 15. Juli 2011 E. 1; zit. Urteil 4A_74/2020 E. 1; vgl. schon BGE 57 II 550 ). Das gilt auch, wenn nach einem Rückweisungsentscheid des Bundesgerichts nur noch über die Kosten und Entschädigungsfolgen für das kantonale Verfahren zu befinden war (zit. Urteil 4A_74/2020 E. 1; Urteile 4A_94/2018 vom 28. September 2018 E. 1.1; 4A_200/2011 vom 29. Juni 2011 E. 1.1; 5A_619/2015 vom 21. Dezember 2015 E. 1, nicht publiziert in BGE 142 III 110 ). Der für eine Beschwerde in Zivilsachen erforderliche Streitwert wird unabhängig von der Höhe der angefochtenen Kosten- und Entschädigungsregelung erreicht. Auch die Beschwerdefrist ist gewahrt (Art. 100 Abs. 1 i.V.m. Art. 46 Abs. 1 lit. c BGG ). Unter Vorbehalt einer rechtsgenüglichen Begründung ( Art. 42 Abs. 2 und Art. 106 Abs. 2 BGG ; vgl. E. 2 hiernach) ist auf die Beschwerde einzutreten.</w:t>
      </w:r>
    </w:p>
    <w:p>
      <w:r>
        <w:rPr>
          <w:b/>
        </w:rPr>
        <w:t>E. 2</w:t>
      </w:r>
    </w:p>
    <w:p>
      <w:r>
        <w:t>Das Bundesgericht wendet das Recht von Amtes wegen an ( Art. 106 Abs. 1 BGG ). Allerdings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andern Rechtsschriften oder auf die Akten reicht nicht aus ( BGE 144 V 173 E. 3.2.2 S.178; 140 III 115 E. 2 S. 116).</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f.; 135 III 334 E. 2 und 2.1 S. 335 mit Hinweisen).</w:t>
      </w:r>
    </w:p>
    <w:p>
      <w:r>
        <w:rPr>
          <w:b/>
        </w:rPr>
        <w:t>E. 4</w:t>
      </w:r>
    </w:p>
    <w:p>
      <w:r>
        <w:t>Die Beschwerdeführerin wendet sich gegen die vorinstanzliche Verteilung der Gerichtskosten.</w:t>
      </w:r>
    </w:p>
    <w:p>
      <w:r>
        <w:rPr>
          <w:b/>
        </w:rPr>
        <w:t>E. 4.1</w:t>
      </w:r>
    </w:p>
    <w:p>
      <w:r>
        <w:t>Nach Art. 106 Abs. 1 ZPO werden die Prozesskosten grundsätzlich der unterliegenden Partei auferlegt. Hat keine Partei vollständig obsiegt, so werden die Prozesskosten nach dem Ausgang des Verfahrens verteilt ( Art. 106 Abs. 2 ZPO ).</w:t>
      </w:r>
    </w:p>
    <w:p>
      <w:r>
        <w:rPr>
          <w:b/>
        </w:rPr>
        <w:t>E. 4.2</w:t>
      </w:r>
    </w:p>
    <w:p>
      <w:r>
        <w:t>Die Vorinstanz erwog, bei einer Gesamtbetrachtung sei die Beschwerdeführerin mit ihren Begehren über weite Strecken nicht durchgedrungen. Sie sei mit ihren Anträgen um Feststellung der Nichtigkeit des Pachtvertrags vom 5. März 2011 und der Kündigung vom 26. Dezember 2015 im erstinstanzlichen Verfahren und schliesslich vor Bundesgericht vollständig unterlegen. Danach sei nur noch die Erstreckung des Pachtvertrags strittig geblieben. Das Obergericht habe das Begehren der Beschwerdeführerin zunächst abgewiesen. Vor Bundesgericht habe die Beschwerdeführerin dann mit einem Eventualbegehren zur Hälfte obsiegt, indem das Bundesgericht die Pacht für die Dauer von drei Jahren erstreckt habe. Insgesamt rechtfertige es sich, die Gerichtskosten anteilsmässig im Umfang von ¼ den Beschwerdegegnern und im Umfang von ¾ der Beschwerdeführerin aufzuerlegen.</w:t>
      </w:r>
    </w:p>
    <w:p>
      <w:r>
        <w:rPr>
          <w:b/>
        </w:rPr>
        <w:t>E. 5.1</w:t>
      </w:r>
    </w:p>
    <w:p>
      <w:r>
        <w:t>Die Beschwerdeführerin rügt, dass das identische Gericht bei identischem Verfahrensausgang die Gerichtskosten einmal im Verhältnis ¼ zu ¾ und einmal im Verhältnis ¾ zu ¼ verteilte.</w:t>
      </w:r>
    </w:p>
    <w:p>
      <w:r>
        <w:rPr>
          <w:b/>
        </w:rPr>
        <w:t>E. 5.2</w:t>
      </w:r>
    </w:p>
    <w:p>
      <w:r>
        <w:t>Die Rüge ist unbegründet. Es trifft zu, dass die Vorinstanz in ihrem dritten Urteil vom 7. Januar 2020 die kantonalen Prozesskosten zu ¼ der Beschwerdeführerin auferlegte und zu ¾ den Beschwerdegegnern. Ebenso trifft zu, dass die Vorinstanz in ihrem vierten - und nunmehr angefochtenen - Urteil vom 16. November 2020 die Gerichtskosten des kantonalen Verfahrens zu ¾ der Beschwerdeführerin auferlegte und zu ¼ den Beschwerdegegnern. Allerdings blendet die Beschwerdeführerin aus, dass in der Zwischenzeit der dritte Rückweisungsentschied des Bundesgerichts vom 28. Mai 2020 ergangen war. Darin hatte das Bundesgericht dem Beschwerdegegner teilweise Recht gegeben. Es hatte das dritte vorinstanzliche Urteil vom 7. Januar 2020 aufgehoben und der Vorinstanz aufgetragen, erneut über die Verteilung der Prozesskosten zu befinden. Somit liegt es auf der Hand, dass die Vorinstanz in ihrem vierten Urteil anders entschied als im dritten.</w:t>
      </w:r>
    </w:p>
    <w:p>
      <w:r>
        <w:rPr>
          <w:b/>
        </w:rPr>
        <w:t>E. 6.1</w:t>
      </w:r>
    </w:p>
    <w:p>
      <w:r>
        <w:t>Die Beschwerdeführerin macht geltend, ursprünglich habe sie die Feststellung verlangt, dass der Pachtvertrag vom 5. März 2011 und die Kündigung vom 26. Dezember 2015 nichtig seien, und dass die Pacht eventualiter zu erstrecken sei. Ob eine gültige Kündigung vorliege, sei Vorfrage jedes Pachterstreckungsverfahrens. Liege nämlich keine gültige Kündigung vor, könne die Pacht gar nicht erstreckt werden. Auch wenn die Beschwerdeführerin nur auf Pachterstreckung geklagt hätte, wäre vom Gericht zu prüfen gewesen, ob die Kündigung gültig sei. Das Bundesgericht habe in seinem ersten Rückweisungsentscheid entschieden, die Kündigung sei gültig. In der Folge sei die Pachterstreckung gewährt worden, zwar nicht für die beantragte Dauer von sechs Jahren, aber immerhin für drei Jahre. Der Antrag auf Erstreckung sei somit "in genereller Art und Weise" gutgeheissen worden. Die Dauer der Erstreckung sei für die Verlegung der Gerichtskosten von "absolut ungeordneter Bedeutung". Dass die Pacht um drei statt sechs Jahre erstreckt werde, führe nicht zur hälftigen Teilung der Gerichtskosten.</w:t>
      </w:r>
    </w:p>
    <w:p>
      <w:r>
        <w:rPr>
          <w:b/>
        </w:rPr>
        <w:t>E. 6.2</w:t>
      </w:r>
    </w:p>
    <w:p>
      <w:r>
        <w:t>Auch diese Rüge verfängt nicht. Wie das Bundesgericht bereits im dritten Rückweisungsentscheid erwog, hatte die Beschwerdeführerin im kantonalen Verfahren ursprünglich verlangt, es sei festzustellen, dass der Pachtvertrag vom 5. März 2011 und die Kündigung vom 26. Dezember 2015 nichtig seien. Mit diesen Hauptbegehren drang die Beschwerdeführerin nicht durch. Dass das Pachtverhältnis um sechs Jahre erstreckt werde, hatte sie lediglich in einem von mehreren Eventualbegehren beantragt. Doch auch mit diesem Eventualantrag obsiegte die Beschwerdeführerin nur im Umfang von drei Jahren (zit. Urteil 4A_74/2020 E. 5.3). Die Argumentation der Beschwerdeführerin beruht auf einem Denkfehler. Es trifft nicht zu, dass bei jedem Pachterstreckungsverfahren die Gültigkeit der Kündigung zu prüfen ist. Vielmehr ist auch denkbar, dass die Pächterin die Gültigkeit der Kündigung anerkennt und nur auf Erstreckung des Pachtverhältnisses klagt. In diesem Fall hat das Gericht nicht zu prüfen, ob das Pachtverhältnis gültig gekündigt wurde. Im zu beurteilenden Fall aber verlangte die Beschwerdeführerin die Feststellung, dass der Pachtvertrag vom 5. März 2011 und die Kündigung vom 26. Dezember 2015 nichtig seien. Dieser Hauptantrag veranlasste die kantonalen Instanzen und das Bundesgericht, die Frage zu überprüfen. Dass die Beschwerdeführerin in diesem Punkt schliesslich unterlag, ist unbestritten.</w:t>
      </w:r>
    </w:p>
    <w:p>
      <w:r>
        <w:rPr>
          <w:b/>
        </w:rPr>
        <w:t>E. 7</w:t>
      </w:r>
    </w:p>
    <w:p>
      <w:r>
        <w:t>Die Beschwerde ist abzuweisen. Bei diesem Ausgang des Verfahrens wird die Beschwerdeführerin kostenpflichtig ( Art. 66 Abs. 1 BGG ). Den Beschwerdegegnern ist keine Parteientschädigung zuzusprechen, da keine Vernehmlassung eingeholt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