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4A_109/2014 vom 21. Mai 2014</w:t>
      </w:r>
    </w:p>
    <w:p>
      <w:r>
        <w:t>Bundesgericht, 2014-05-21, FR</w:t>
      </w:r>
    </w:p>
    <w:p>
      <w:r>
        <w:rPr>
          <w:b/>
        </w:rPr>
        <w:t xml:space="preserve">Quelle: </w:t>
      </w:r>
      <w:r>
        <w:t>https://mcp.opencaselaw.ch/entscheid/bger_4A_109_2014</w:t>
      </w:r>
    </w:p>
    <w:p>
      <w:r>
        <w:t>FR: TF 4A_109/2014 du 21 mai 2014</w:t>
      </w:r>
    </w:p>
    <w:p>
      <w:r>
        <w:t>IT: TF 4A_109/2014 del 21 maggio 2014</w:t>
      </w:r>
    </w:p>
    <w:p>
      <w:pPr>
        <w:pStyle w:val="Heading2"/>
      </w:pPr>
      <w:r>
        <w:t>Erwägungen</w:t>
      </w:r>
    </w:p>
    <w:p>
      <w:r>
        <w:rPr>
          <w:b/>
        </w:rPr>
        <w:t>E. 1.1</w:t>
      </w:r>
    </w:p>
    <w:p>
      <w:r>
        <w:t>Le recours est interjeté conjointement par le demandeur, qui a succombé dans ses conclusions en paiement et en mainlevée définitive de l'opposition formée par la défenderesse à la poursuite notifiée le 22 avril 2009, et par l'intervenante, laquelle a succombé dans ses conclusions en mainlevée définitive de l'opposition à la même poursuite; la qualité pour recourir doit donc être admise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ce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Il n'est pas contesté, au vu des prestations convenues entre le demandeur et l'intimée n° 1 selon contrat du 5 décembre 2001, que ces derniers ont conclu un contrat d'entreprise ( art. 363 CO ) portant sur les travaux de maçonnerie et de plâtrerie afférents à la construction de la villa des recourants. Il n'est pas davantage remis en cause que la norme SIA 118 (éd. 1977/1991; ci-après: SIA-118) est applicable aux relations contractuelles précitées.</w:t>
      </w:r>
    </w:p>
    <w:p>
      <w:r>
        <w:t>Après avoir rappelé qu'aux termes de l'art. 180 al. 1 SIA-118 les droits du maître de l'ouvrage en cas de défauts se prescrivent par cinq ans à partir de la réception de l'ouvrage ou de la partie de l'ouvrage, la cour cantonale a retenu que celle-ci était intervenue en automne 2002, de sorte que le délai de prescription susrappelé se terminait en automne 2007. Elle a admis que les défauts affectant l'ouvrage propriété des recourants constituaient des défauts cachés, dont l'un - soit le défaut d'étanchéité des seuils des balcons apparu en juillet 2005 - était primaire, alors que l'autre - soit la détérioration des façades survenue pour la première fois en 2003 - était secondaire. Lorsque l'intimée n° 1 a procédé à la réfection des façades dans le second semestre 2003, elle a reconnu une dette au sens de l' art. 135 ch. 1 CO et valablement interrompu la prescription s'agissant du défaut secondaire, mais pas pour le défaut primaire dont elle ignorait à cette époque l'existence. L'autorité cantonale en a inféré qu'indépendamment du point de savoir quand l'avis des défauts concernant l'étanchéité des seuils de balcon avait été donné, la prescription quinquennale de l'art. 180 al. 1 SIA-118 était atteinte lorsque les recourants ont adressé une poursuite à l'intimée n° 1 le 11 avril 2008, de sorte que leurs prétentions en remboursement des frais de réfection découlant dudit défaut d'étanchéité étaient atteintes par la prescription et devaient ainsi être rejetées. Pour des raisons identiques, le même sort était réservé à leurs prétentions en remboursement de frais d'avocats hors procès et à leurs conclusions en versement d'une indemnité pour tort moral.</w:t>
      </w:r>
    </w:p>
    <w:p>
      <w:r>
        <w:rPr>
          <w:b/>
        </w:rPr>
        <w:t>E. 3</w:t>
      </w:r>
    </w:p>
    <w:p>
      <w:r>
        <w:t>Dans un premier moyen à l'exposé confus, les recourants affirment que les dégradations des façades ne peuvent pas être qualifiées de défauts secondaires par rapport à l'étanchéité défectueuse des seuils de balcons, qu'il s'agit en réalité de défauts distincts l'un de l'autre, qui doivent tous deux revêtir la qualité de défauts originels. Ils prétendent que l'état de fait de l'arrêt cantonal doit être complété par une partie des réponses littérales données par l'expert judiciaire à l'allégué 83 (i. e. la seconde moitié de la réponse), ainsi qu'au groupe d'allégués 133, 139 et 140 de la procédure. Ils insistent particulièrement sur les termes suivants utilisés par l'expert en rapport avec l'allégué 83: « Force est de constater que lors de la mise en oeuvre des travaux de réfection de 2003, ce défaut d'étanchéité n'avait pas été constaté et (sic) ni éliminé. Il apparaît cependant que les causes et les effets sont identiques aux défauts constatés en 2003 ». Ils se réfèrent enfin, en rapport avec le complètement des faits, à l'art. 243 de l'ancien Code de procédure civile vaudois (aCPC-VD) et à l'art. 157 du Code de procédure civile unifié (CPC), entré en vigueur le 1er janvier 2011.</w:t>
      </w:r>
    </w:p>
    <w:p>
      <w:r>
        <w:rPr>
          <w:b/>
        </w:rPr>
        <w:t>E. 3.1</w:t>
      </w:r>
    </w:p>
    <w:p>
      <w:r>
        <w:t>Les recourants se plaignent que la cour cantonale n'a pas repris in extenso les réponses apportées par l'expert judiciaire aux allégués 133 (recte: 113), 139 et 140 des actes de procédure, ce qui permettrait à leurs yeux de retenir que les travaux de réfection de 2003 n'ont pas été réalisés totalement selon les règles de l'art, puisque, en tout cas, le traitement algicide/fongicide n'a pas été exécuté de manière optimale.</w:t>
      </w:r>
    </w:p>
    <w:p>
      <w:r>
        <w:t>Dans l'arrêt déféré, la cour cantonale a retenu, au considérant 17 let. a, p. 16 in medio, que l'expert judiciaire a conclu que les travaux réalisés par l'intimée n° 1 en 2003 sur les façades n'avaient pas été effectués totalement dans les règles de l'art, car le produit algicide/fongicide recommandé par le Bureau technique D.________ le 22 juillet 2003 n'avait probablement pas été utilisé de manière suffisante. Les constatations prétendument non intégrées à l'arrêt cantonal y figurent bel et bien. Ce pan du grief est sans consistance.</w:t>
      </w:r>
    </w:p>
    <w:p>
      <w:r>
        <w:rPr>
          <w:b/>
        </w:rPr>
        <w:t>E. 3.2</w:t>
      </w:r>
    </w:p>
    <w:p>
      <w:r>
        <w:t>Lorsque les recourants déplorent que la cour cantonale n'a pas repris dans son arrêt la seconde moitié de la réponse fournie par l'expert à l'allégué 83, ils oublient que la plus grande part de cette réponse a été reproduite, telle qu'elle a été formulée dans l'expertise, au considérant 17 let. a, p. 15 in medio, de l'arrêt.</w:t>
      </w:r>
    </w:p>
    <w:p>
      <w:r>
        <w:t>Les recourants font grand cas d'un paragraphe extrait de la réponse de l'expert audit allégué, dans lequel ce dernier a écrit notamment que « les causes et les effets (du défaut d'étanchéité) sont identiques aux défauts constatés en 2003 (sur les façades) ». Ils en déduisent que les nouvelles dégradations apparues sur les façades en juillet 2005 tiraient leur origine tant du mauvais choix des enduits et de l'exécution imparfaite des travaux de réfection de 2003 que du problème d'étanchéité des seuils de balcon de la façade sud-ouest, si bien qu'il y aurait une « conjonction des causes sans qu'il ne soit possible d'affirmer péremptoirement que l'une ne serait que la résultante de l'autre ». Par cette branche du grief, les recourants cherchent à contester l'appréciation juridique des faits opérée par la cour cantonale, qui a amené cette dernière à distinguer les défauts selon leur existence au moment de la livraison ou postérieurement à celle-ci. Cette critique sera examinée ci-dessous dans le cadre du moyen soulevé à propos de cette distinction.</w:t>
      </w:r>
    </w:p>
    <w:p>
      <w:r>
        <w:t>Les recourants ne démontrent pas, avec une motivation satisfaisant aux réquisits de l' art. 106 al. 2 LTF , que l'art. 243 aCPC-VD a été appliqué arbitrairement par l'autorité cantonale, d'où l'irrecevabilité du moyen sur ce point.</w:t>
      </w:r>
    </w:p>
    <w:p>
      <w:r>
        <w:t>Le CPC est entré en vigueur le 1er janvier 2011 alors que la cause était pendante devant le Tribunal d'arrondissement. Par l'effet de l' art. 404 al. 1 CPC , la procédure de première instance est demeurée soumise au droit cantonal antérieur, soit à l'ancien Code de procédure civile vaudois. C'est ainsi inutilement que les recourants se réfèrent à l' art. 157 CPC , qui prescrit au juge d'asseoir sa conviction sur une libre appréciation des preuves administrées.</w:t>
      </w:r>
    </w:p>
    <w:p>
      <w:r>
        <w:rPr>
          <w:b/>
        </w:rPr>
        <w:t>E. 3.3.1</w:t>
      </w:r>
    </w:p>
    <w:p>
      <w:r>
        <w:t>L'art. 165 al. 1 SIA-118 dispose que l'entrepreneur est tenu de livrer un ouvrage sans défaut. L'art. 166 SIA-118 donne du défaut une définition qui coïncide avec celle découlant de l' art. 368 CO (Peter Gauch, Le contrat d'entreprise, adaptation française par Benoît Carron, 1999, ch. 2648 p. 719). L'ouvrage livré est entaché d'un défaut lorsqu'il n'est pas conforme à ce qui avait été contractuellement prévu. Le défaut peut résider dans l'absence d'une qualité convenue expressément ou tacitement par les parties, ou dans l'absence d'une qualité à laquelle le maître pouvait s'attendre selon les règles de la bonne foi ( ATF 114 II 239 consid. 5a/aa p. 244).</w:t>
      </w:r>
    </w:p>
    <w:p>
      <w:r>
        <w:t>Parmi les espèces de défauts de l'ouvrage qui déclenchent la garantie pour les défauts de l'entrepreneur (cf. art. 165 à 171 SIA-118), il sied de distinguer entre les défauts primaires (Primärmangel) et les défauts secondaires (Sekundärmangel). Le défaut primaire existe au moment de la livraison de l'ouvrage, alors que le défaut secondaire, causé par le défaut primaire, se produit après la livraison. Autrement dit, le défaut secondaire trouve son origine dans un défaut (primaire) qui existait déjà lors de la livraison. Il s'agit de défauts certes distincts l'un de l'autre, mais qui affectent successivement le même ouvrage exécuté par le même entrepreneur (cf. Gauch, Der Werkvertrag, 5e éd. 2011, ch. 1455 p. 577 s. et ch. 1470/1471 p. 582; pour le contrat de vente, Venturi/Zen-Ruffinen, in Commentaire romand, Tome I, 2e éd. 2012, n° 9 ad art. 197 CO ). Cette distinction a déjà été reprise par le Tribunal fédéral s'agissant du régime de la garantie des défauts dans la vente (arrêt 4C.321/2006 du 1er mai 2007 consid. 4.3.1). Il convient d'en faire à nouveau application dans le cas présent.</w:t>
      </w:r>
    </w:p>
    <w:p>
      <w:r>
        <w:rPr>
          <w:b/>
        </w:rPr>
        <w:t>E. 3.3.2</w:t>
      </w:r>
    </w:p>
    <w:p>
      <w:r>
        <w:t>Selon l'état de fait retenu par la cour cantonale, les dommages qui ont affecté la maison des recourants ont été causés par les trous béants qui se trouvaient sous les seuils des balcons; en l'absence d'étanchéité, l'eau de pluie avait pénétré de manière abondante et constante dans la maçonnerie. Le rapport dressé le 6 juillet 2005 par le Bureau technique avait établi que les façades de l'immeuble étaient constituées de matériaux éminemment poreux et hydrophiles.</w:t>
      </w:r>
    </w:p>
    <w:p>
      <w:r>
        <w:t>On peut concéder aux recourants que les défauts des façades et ceux des seuils des balcons étaient des défauts distincts. En revanche, il ne s'agit nullement de deux défauts primaires. Si les façades ont commencé à se dégrader au début 2003 et que le phénomène s'est aggravé entre 2005 et 2008, c'est à l'évidence parce que le revêtement poreux - c'est-à-dire présentant une multitude de petits orifices - des façades a progressivement absorbé l'eau de pluie qui s'écoulait dans la maçonnerie depuis les trous qui se situaient sous les seuils des balcons. L'origine des dégâts apparus sur les façades de la villa réside incontestablement, à considérer les faits admis par l'autorité cantonale, dans l'absence d'étanchéité des seuils des balcons. Il apparaît ainsi qu'à l'instar d'une fissure murale causée par un défaut des fondations en béton (exemple donné par Gauch, Le contrat d'entreprise, adaptation française par Benoît Carron, ch. 1470 p. 423), la détérioration des façades, qui s'est accrue avec le temps, est un défaut secondaire, lequel a été provoqué par le défaut d'étanchéité des seuils des balcons, défaut primaire.</w:t>
      </w:r>
    </w:p>
    <w:p>
      <w:r>
        <w:t>La distinction entre les défauts opérée par la cour cantonale est conforme au droit.</w:t>
      </w:r>
    </w:p>
    <w:p>
      <w:r>
        <w:t>La dernière branche du moyen est infondée.</w:t>
      </w:r>
    </w:p>
    <w:p>
      <w:r>
        <w:rPr>
          <w:b/>
        </w:rPr>
        <w:t>E. 4</w:t>
      </w:r>
    </w:p>
    <w:p>
      <w:r>
        <w:t>Les recourants prétendent que la cour cantonale a retenu arbitrairement que l'intimée n° 1 ignorait l'existence du défaut primaire (défaut d'étanchéité des seuils des balcons) lorsqu'elle a éliminé le défaut secondaire au second semestre 2003, en procédant à la réfection du crépi des façades; ils s'en rapportent à cet égard au chiffre 7 du rapport écrit par le Bureau technique le 22 juillet 2003. A suivre les recourants, l'exécution des travaux de réfection en 2003 constituait une reconnaissance de dette interruptive de prescription, tant pour les défauts secondaires que pour les défauts primaires. Auraient également interrompu la prescription l'intervention de l'intimée n° 1 sur un luminaire en 2005, ainsi que la séance tenue entre les parties le 28 août 2007, à l'issue de laquelle un planning d'exécution des travaux a été convenu.</w:t>
      </w:r>
    </w:p>
    <w:p>
      <w:r>
        <w:rPr>
          <w:b/>
        </w:rPr>
        <w:t>E. 4.1</w:t>
      </w:r>
    </w:p>
    <w:p>
      <w:r>
        <w:t>L'art. 180 al. 1 SIA-118, qui instaure un délai de cinq ans pour la prescription des droits de garantie, ne règle pas singulièrement l'interruption de la prescription, qui relève donc du droit des obligations, et, partant, de l' art. 135 CO .</w:t>
      </w:r>
    </w:p>
    <w:p>
      <w:r>
        <w:t>D'après l' art. 135 ch. 1 CO , la prescription est interrompue lorsque le débiteur reconnaît la dette. Il est de jurisprudence que vaut acte de reconnaissance de dette propre à interrompre la prescription tout comportement du débiteur qui doit être compris de bonne foi par le créancier que, de l'avis du premier, la dette existe ( ATF 119 II 368 consid. 7b p. 378 s. et les références). Savoir si une dette a été reconnue se détermine d'après les circonstances concrètes du cas d'espèce. Constitue un comportement concluant le fait pour l'entrepreneur de procéder à la réfection requise de l'ouvrage ( ATF 121 III 270 consid. 3c; arrêt 4C.134/2004 du 14 octobre 2004 consid. 4.3, in ZBGR 87/2006 p. 415). Mais la reconnaissance de dette suppose toujours que l'entrepreneur connaisse au moins l'existence d'un défaut; si l'entrepreneur élimine un défaut, il ne reconnaît pas les droits de garantie relatifs aux défauts qui ne se manifestent que plus tard, quand bien même ceux-ci ont la même origine que celui qu'il a éliminé ( GAUCH, Le contrat d'entreprise, ch. 2267 p. 618).</w:t>
      </w:r>
    </w:p>
    <w:p>
      <w:r>
        <w:rPr>
          <w:b/>
        </w:rPr>
        <w:t>E. 4.2</w:t>
      </w:r>
    </w:p>
    <w:p>
      <w:r>
        <w:t>Les recourants ne démontrent pas que la cour cantonale est tombée dans l'arbitraire lorsqu'elle a retenu que l'intimée n° 1 ignorait l'existence du défaut primaire lorsqu'elle a éliminé le défaut secondaire en 2003. Ils invoquent un passage du chiffre 7 (p. 3) du rapport dressé le 22 juillet 2003 par le Bureau technique, qui a la teneur suivante: « Il n'est pas exclu que dans le cas présent de l'eau se soit également introduite dans le crépi, suite à un problème d'étanchéité sur la dalle du balcon. A vérifier ». Dans la mesure où les recourants ne prétendent même pas que les vérifications préconisées par ledit Bureau ont été effectuées en 2003, on ne voit pas où réside l'arbitraire de la constatation incriminée.</w:t>
      </w:r>
    </w:p>
    <w:p>
      <w:r>
        <w:t>Puisque l'intimée n° 1 n'avait pas connaissance du défaut primaire lorsqu'elle a réalisé la réfection des façades entre juillet et décembre 2003, il est exclu, au vu des principes juridiques rappelés ci-dessus, d'admettre qu'elle a alors pu reconnaître par acte concluant sa responsabilité pour ce défaut. Il est du reste significatif que le compromis arbitral conclu à la fin 2003 entre le demandeur, l'intimée n° 1 et une entreprise tierce ne portait que sur le partage des responsabilités en rapport avec les dégâts apparus sur les façades, sans qu'une réserve soit faite pour l'imputabilité d'autres défauts.</w:t>
      </w:r>
    </w:p>
    <w:p>
      <w:r>
        <w:t>On cherche vainement comment il serait possible de concevoir que l'intervention opérée par l'intimée n° 1 en 2005 pour étancher provisoirement un luminaire puisse constituer la reconnaissance claire de celle-ci de répondre juridiquement des défauts ayant affecté les seuils des balcons.</w:t>
      </w:r>
    </w:p>
    <w:p>
      <w:r>
        <w:t>Dans un rapport du 16 août 2005, selon les constatations de l'arrêt attaqué, l'intimée n° 1 a concédé, en accord avec le Bureau technique, que les infiltrations d'eau avaient été provoquées par « un manque d'étanchéité aux droits des balcons ». Outre que l'entreprise ne fait aucune référence précise aux seuils des balcons, elle fait porter l'entière responsabilité des détériorations des façades à l'entreprise qui a procuré les produits isolants pour les crépis extérieurs. Aucune reconnaissance de responsabilité ne peut de bonne foi être déduite de ce document.</w:t>
      </w:r>
    </w:p>
    <w:p>
      <w:r>
        <w:t>Quant à la séance tenue entre parties le 28 août 2007, elle a abouti le lendemain à l'envoi par le demandeur à l'intimée n° 1 notamment d'un courrier signalant l'urgence des travaux à exécuter sur les façades sud et fixant une suite de tâches à accomplir pour l'atelier et l'entreprise. Toutefois, l'intimée n° 1 a continué par la suite, comme elle l'avait fait précédemment par courrier du 5 juillet 2007, à nier toute responsabilité en rapport avec les défauts d'étanchéité des balcons. On ne peut donc voir dans la participation de l'intimée n° 1 à cette séance une reconnaissance de dette pour lesdits défauts.</w:t>
      </w:r>
    </w:p>
    <w:p>
      <w:r>
        <w:rPr>
          <w:b/>
        </w:rPr>
        <w:t>E. 4.3</w:t>
      </w:r>
    </w:p>
    <w:p>
      <w:r>
        <w:t>Selon l'art. 180 al. 1 SIA-118, les droits du maître découlant des défauts de l'ouvrage se prescrivent dans le délai de cinq ans, qui court dès la réception de l'ouvrage. Les droits du maître au sens de cette norme comprennent la réparation du dommage consécutif au défaut (art. 171 SIA-118) (cf. GAUCH, Kommentar zur SIA-Norm 118, n° 2 ad art. 180 SIA-118). Quant au tort moral résultant de la violation du contrat ( art. 47 et 49 CO par le renvoi de l' art. 99 al. 3 CO ), il obéit, s'agissant de la prescription, aux mêmes règles que celles valant pour l'indemnisation du dommage consécutif au défaut ( GAUCH, Le contrat d'entreprise, op. cit., ch. 1868 p. 517 s.).</w:t>
      </w:r>
    </w:p>
    <w:p>
      <w:r>
        <w:t>En l'occurrence, la livraison de l'ouvrage est survenue à l'automne 2002. Les recourants ont appris l'existence du défaut d'étanchéité des balcons le 6 juillet 2005, date où le Bureau technique a déposé son nouveau rapport qui identifiait clairement ledit défaut. Comme on vient de le voir, aucun acte interruptif de prescription émanant de l'intimée n° 1 n'est survenu avant la fin 2007. Partant, le 11 avril 2008, lorsque les recourants ont fait notifier à l'intimée n° 1 une poursuite, leurs droits de garantie envers l'entreprise étaient déjà prescrits, tant en ce qui concernait leurs droits à la réparation du dommage que leurs prétentions en paiement d'un tort moral.</w:t>
      </w:r>
    </w:p>
    <w:p>
      <w:r>
        <w:rPr>
          <w:b/>
        </w:rPr>
        <w:t>E. 5</w:t>
      </w:r>
    </w:p>
    <w:p>
      <w:r>
        <w:t>Les recourants tancent l'autorité cantonale pour n'avoir pas examiné la question de la prescription au regard de l'art. 180 al. 2 SIA-118, qui instaure une prescription décennale. Ils soutiennent que l'intimée n° 1 leur a intentionnellement dissimulé l'absence de toute étanchéité aux seuils des balcons, dans le sens de l' art. 370 al. 1 CO et de l'art. 179 SIA-118. A supposer que les travaux d'étanchéité n'aient pas incombé à l'entreprise, celle-ci aurait enfreint son devoir d'avis, prescrit par l'art. 25 SIA-118, en ayant procédé au bétonnage des seuils de balcons; il ne pouvait en effet lui échapper que les travaux d'étanchéité sur les seuils n'avaient pas été réalisés. Un tel comportement de l'intimée n° 1 devrait être assimilé à une dissimulation frauduleuse du défaut.</w:t>
      </w:r>
    </w:p>
    <w:p>
      <w:r>
        <w:rPr>
          <w:b/>
        </w:rPr>
        <w:t>E. 5.1</w:t>
      </w:r>
    </w:p>
    <w:p>
      <w:r>
        <w:t>Selon l'art. 180 al. 2 SIA-118, les droits découlant des défauts que l'entrepreneur a intentionnellement dissimulés se prescrivent par le délai (extraordinaire) de dix ans dès la réception de l'ouvrage.</w:t>
      </w:r>
    </w:p>
    <w:p>
      <w:r>
        <w:t>Les termes « intentionnellement dissimulé » employés par la norme précitée doivent recevoir le même sens qu'en droit du contrat d'entreprise, où ils figurent à l'art. 370 al. 1 in fine CO; il faut ainsi que l'entrepreneur puisse se voir reprocher une dissimulation frauduleuse, soit un comportement dolosif (arrêt 4A_94/2013 du 29 août 2013 consid. 3.2; GAUCH, Le contrat d'entreprise, ch. 2731 p, 737). Il y a ainsi dissimulation frauduleuse lorsque l'entrepreneur n'avise délibérément pas le maître des autres défauts de l'ouvrage qu'il a découverts à l'occasion des travaux de réfection ( GAUCH, op. cit., ch. 1716 p. 480). La dissimulation intentionnelle présuppose évidemment que l'entrepreneur connaisse les défauts et qu'il les taise volontairement ( ATF 89 II 405 consid. 2b).</w:t>
      </w:r>
    </w:p>
    <w:p>
      <w:r>
        <w:rPr>
          <w:b/>
        </w:rPr>
        <w:t>E. 5.2</w:t>
      </w:r>
    </w:p>
    <w:p>
      <w:r>
        <w:t>Dans le cas présent, il est établi que l'intimée n° 1 ne connaissait pas le défaut d'étanchéité des seuils des balcons en 2003, année où elle a effectué la réfection des crépis des façades. En d'autres termes, elle n'avait pas détecté ce défaut lors de l'exécution desdits travaux de réfection.</w:t>
      </w:r>
    </w:p>
    <w:p>
      <w:r>
        <w:t>L'intimée n° 1 a appris qu'il y avait un problème d'étanchéité des balcons au même moment que le maître, soit après avoir pris connaissance du rapport établi le 6 juillet 2005 par le Bureau technique. Une dissimulation frauduleuse dudit défaut primaire était dès lors impossible puisque les recourants avaient alors connaissance de ce même défaut.</w:t>
      </w:r>
    </w:p>
    <w:p>
      <w:r>
        <w:t>Le moyen reposant sur une violation de l'art. 180 al. 2 SIA-118 n'a aucun fondement.</w:t>
      </w:r>
    </w:p>
    <w:p>
      <w:r>
        <w:rPr>
          <w:b/>
        </w:rPr>
        <w:t>E. 6</w:t>
      </w:r>
    </w:p>
    <w:p>
      <w:r>
        <w:t>Vu la solution adoptée dans le présent arrêt, on peut se dispenser d'examiner les griefs des recourants ayant spécifiquement trait aux trois postes de dommage qu'ils ont invoqués (remboursement des travaux de réfection entraînés par les défauts primaires, de frais consécutifs au défaut consistant en dépenses d'avocat avant procès, allocation d'une indemnité satisfactoire).</w:t>
      </w:r>
    </w:p>
    <w:p>
      <w:r>
        <w:rPr>
          <w:b/>
        </w:rPr>
        <w:t>E. 7</w:t>
      </w:r>
    </w:p>
    <w:p>
      <w:r>
        <w:t>En définitive, le recours doit être rejeté en tant qu'il est recevable, aux frais de ses auteurs ( art. 66 al. 1 et 5 LTF ). Ces derniers verseront solidairement à l'intimée n° 1 une indemnité à titre de dépens ( art. 68 al. 1, 2 et 4 LTF ). L'intimée n° 2, qui s'en est remise à justice,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