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4A_108/2026 vom 4. März 2026</w:t>
      </w:r>
    </w:p>
    <w:p>
      <w:r>
        <w:t>Bundesgericht, 2026-03-04, DE</w:t>
      </w:r>
    </w:p>
    <w:p>
      <w:r>
        <w:rPr>
          <w:b/>
        </w:rPr>
        <w:t xml:space="preserve">Quelle: </w:t>
      </w:r>
      <w:r>
        <w:t>https://mcp.opencaselaw.ch/entscheid/bger_4A_108_2026</w:t>
      </w:r>
    </w:p>
    <w:p>
      <w:r>
        <w:t>FR: TF 4A_108/2026 du 4 mars 2026</w:t>
      </w:r>
    </w:p>
    <w:p>
      <w:r>
        <w:t>IT: TF 4A_108/2026 del 4 marzo 2026</w:t>
      </w:r>
    </w:p>
    <w:p>
      <w:pPr>
        <w:pStyle w:val="Heading2"/>
      </w:pPr>
      <w:r>
        <w:t>Erwägungen</w:t>
      </w:r>
    </w:p>
    <w:p>
      <w:r>
        <w:rPr>
          <w:b/>
        </w:rPr>
        <w:t>E. 1</w:t>
      </w:r>
    </w:p>
    <w:p>
      <w:r>
        <w:t>Das Kantonsgericht St. Gallen wies mit Entscheid vom 29. Januar 2026 ein Gesuch von A.________ um Gewährung der unentgeltlichen Rechtspflege für ein Berufungsverfahren betreffend den Entscheid des Kreisgerichts Werdenberg-Sarganserland vom 4. Dezember 2025 ab. A.________ (nachfolgend: Beschwerdeführer) erklärte mit Eingabe vom 27. Februar 2026, dagegen beim Bundesgericht Beschwerde führen zu wollen. Gleichzeitig ersuchte er sinngemäss um Fristverlängerung um ein Jahr bis Mitte 2027 für die Begründung seiner Beschwerde. Ferner stellte er die Einreichung eines Gesuches um Gewährung der unentgeltlichen Rechtspflege für das bundesgerichtliche Verfahren in Aussicht.</w:t>
      </w:r>
    </w:p>
    <w:p>
      <w:r>
        <w:t>Auf die Einholung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um eine gesetzliche Frist, die nach Art. 47 BGG nicht erstreckt werden kann.</w:t>
      </w:r>
    </w:p>
    <w:p>
      <w:r>
        <w:rPr>
          <w:b/>
        </w:rPr>
        <w:t>E. 2.2</w:t>
      </w:r>
    </w:p>
    <w:p>
      <w:r>
        <w:t>Der angefochtene Entscheid wurde dem Beschwerdeführer gemäss der Sendungsverfolgung der Post am 30. Januar 2026 zugestellt. Die Frist für eine Beschwerde gegen den Entscheid lief demnach unter Berücksichtigung der Bestimmung von Art. 45 Abs. 1 BGG am 2. März 2026 ab ( Art. 44 Abs. 1 und Art. 100 Abs. 1 BGG ). Eine Ergänzung der Beschwerdebegründung fällt damit im heutigen Zeitpunkt ausser Betracht.</w:t>
      </w:r>
    </w:p>
    <w:p>
      <w:r>
        <w:t>Die Eingabe des Beschwerdeführers vom 27. Februar 2026 ging beim Bundesgericht am 2. März 2026, mithin am letzten Tag der Beschwerdefrist ein. Es bestand damit keine Möglichkeit mehr, den Beschwerdeführer zeitgerecht darüber zu informieren, dass die Beschwerdefrist nicht erstreckt werden kann.</w:t>
      </w:r>
    </w:p>
    <w:p>
      <w:r>
        <w:t>Die Eingabe vom 27. Februar 2026 genügt den vorstehend (Erwägung 2.1) dargestellten Anforderungen an die Begründung einer Beschwerde an das Bundesgericht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3</w:t>
      </w:r>
    </w:p>
    <w:p>
      <w:r>
        <w:t>Soweit davon auszugehen ist, dass der Beschwerdeführer für das bundesgerichtliche Verfahren ein Gesuch um Gewährung der unentgeltlichen Rechtspflege gestellt hat, ist dieses abzuweisen, weil die Beschwerde als von vornherein aussichtslos erschien ( Art. 64 Abs. 1 BGG ), wobei darüber unter den gegebenen Umständen nicht vorgängig separat entschieden werden musste (vgl. Urteil 4A_20/2011 vom 11. April 2011 E. 7.2.2).</w:t>
      </w:r>
    </w:p>
    <w:p>
      <w:r>
        <w:t>Dem Ausgang des Verfahrens entsprechend sind die Gerichtskosten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