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4A_107/2008 vom 5. Juni 2008</w:t>
      </w:r>
    </w:p>
    <w:p>
      <w:r>
        <w:t>Bundesgericht, 2008-06-05, FR</w:t>
      </w:r>
    </w:p>
    <w:p>
      <w:r>
        <w:rPr>
          <w:b/>
        </w:rPr>
        <w:t xml:space="preserve">Quelle: </w:t>
      </w:r>
      <w:r>
        <w:t>https://mcp.opencaselaw.ch/entscheid/bger_4A_107_2008</w:t>
      </w:r>
    </w:p>
    <w:p>
      <w:r>
        <w:t>FR: TF 4A_107/2008 du 5 juin 2008</w:t>
      </w:r>
    </w:p>
    <w:p>
      <w:r>
        <w:t>IT: TF 4A_107/2008 del 5 giugno 2008</w:t>
      </w:r>
    </w:p>
    <w:p>
      <w:pPr>
        <w:pStyle w:val="Heading2"/>
      </w:pPr>
      <w:r>
        <w:t>Erwägungen</w:t>
      </w:r>
    </w:p>
    <w:p>
      <w:r>
        <w:rPr>
          <w:b/>
        </w:rPr>
        <w:t>E. 1</w:t>
      </w:r>
    </w:p>
    <w:p>
      <w:r>
        <w:t>Le Tribunal fédéral examine d'office et librement la recevabilité des recours qui lui sont soumis ( ATF 133 III 629 consid. 2).</w:t>
      </w:r>
    </w:p>
    <w:p>
      <w:r>
        <w:rPr>
          <w:b/>
        </w:rPr>
        <w:t>E. 2.1</w:t>
      </w:r>
    </w:p>
    <w:p>
      <w:r>
        <w:t>Interjeté par la partie demanderesse qui a entièrement succombé dans ses conclusions pécuniaires et qui a ainsi la qualité pour recourir ( art. 76 al. 1 LTF ), dirigé contre un jugement final ( art. 90 LTF ) rendu en matière civile ( art. 72 al. 1 LTF ) par une instance cantonale unique (art. 75 al. 2 et 130 al. 2 LTF), le recours est par principe recevable, puisqu'il a été déposé dans le délai ( art. 100 al. 1 LTF ) et la forme ( art. 42 LTF ) prévus par la loi.</w:t>
      </w:r>
    </w:p>
    <w:p>
      <w:r>
        <w:t>L' art. 51 al. 2 LTF dispose que si, comme en l'espèce, les conclusions ne tendent pas au paiement d'une somme d'argent déterminée, le Tribunal fédéral fixe la valeur litigieuse selon son appréciation.</w:t>
      </w:r>
    </w:p>
    <w:p>
      <w:r>
        <w:t>Il a été constaté que le recourant souhaiterait obtenir des indemnités journalières pour perte de gain pendant une incapacité de travail qui a duré du 1er septembre 2004 au 30 septembre 2005. Compte tenu que le salaire assuré était le 100% du gain soumis à l'AVS et que le travailleur percevait 12'300 fr. par mois en 2004, la valeur litigieuse déterminante dépasse largement la somme de 30'000 fr., de sorte que le recours est recevable au regard de l' art. 74 al. 1 let. b LTF .</w:t>
      </w:r>
    </w:p>
    <w:p>
      <w:r>
        <w:rPr>
          <w:b/>
        </w:rPr>
        <w:t>E. 2.2</w:t>
      </w:r>
    </w:p>
    <w:p>
      <w:r>
        <w:t>A teneur de l' art. 42 al. 1 LTF , l'acte de recours adressé au Tribunal fédéral doit indiquer, notamment, les conclusions de la partie recourante.</w:t>
      </w:r>
    </w:p>
    <w:p>
      <w:r>
        <w:t>Selon la jurisprudence la plus récente du Tribunal fédéral (ATF 4A_490/2007 du 27 mars 2008, consid. 2), les exigences qui avaient été déduites des art. 55 al. 1 let. b et 79 al. 1 OJ concernant les conclusions à formuler par la partie qui entend saisir la juridiction fédérale sont maintenues sous l'empire de la LTF. Il suit de là que lorsque l'action tend au paiement d'une somme d'argent, les conclusions de la partie recourante doivent être chiffrées. Ainsi, si, d'après les conclusions présentées, la juridiction fédérale se trouve requise de fixer elle-même le montant réclamé, le recours est irrecevable.</w:t>
      </w:r>
    </w:p>
    <w:p>
      <w:r>
        <w:t>Or c'est précisément la voie qu'a empruntée le recourant, lequel a conclu principalement que le Tribunal fédéral statue sur le fond en déterminant le quantum des indemnités journalières qui lui seraient dues. Cette manière de faire est inadmissible.</w:t>
      </w:r>
    </w:p>
    <w:p>
      <w:r>
        <w:t>Dans ses conclusions subsidiaires, le demandeur requiert l'annulation du jugement attaqué et le renvoi de la cause à l'autorité cantonale. Mais ce procédé n'est possible qu'à supposer que le Tribunal fédéral, en cas d'admission du recours, ne soit pas à même de statuer lui-même au fond et doive conséquemment retourner la cause à l'instance précédente ( ATF 133 III 489 consid. 3.1). Or, on ne discerne aucunement ce qui empêcherait le Tribunal fédéral d'examiner le mérite de la querelle en l'occurrence. Le recourant n'aborde d'ailleurs même pas la question.</w:t>
      </w:r>
    </w:p>
    <w:p>
      <w:r>
        <w:t>Au vu de ce qui précède, le présent recours est irrecevable.</w:t>
      </w:r>
    </w:p>
    <w:p>
      <w:r>
        <w:rPr>
          <w:b/>
        </w:rPr>
        <w:t>E. 3</w:t>
      </w:r>
    </w:p>
    <w:p>
      <w:r>
        <w:t>Compte tenu de l'issue de la cause, le recourant supportera les frais judiciaires ( art. 66 al. 1 LTF ). L'intimée, qui a formellement renoncé à déposer une réponse et n'a pas pris de conclusions en irrecevabilité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