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104/2021 vom 3. Mai 2021</w:t>
      </w:r>
    </w:p>
    <w:p>
      <w:r>
        <w:t>Bundesgericht, 2021-05-03, DE</w:t>
      </w:r>
    </w:p>
    <w:p>
      <w:r>
        <w:rPr>
          <w:b/>
        </w:rPr>
        <w:t xml:space="preserve">Quelle: </w:t>
      </w:r>
      <w:r>
        <w:t>https://mcp.opencaselaw.ch/entscheid/bger_4A_104_2021</w:t>
      </w:r>
    </w:p>
    <w:p>
      <w:r>
        <w:t>FR: TF 4A 104/2021 du 3 mai 2021</w:t>
      </w:r>
    </w:p>
    <w:p>
      <w:r>
        <w:t>IT: TF 4A 104/2021 del 3 maggio 2021</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BGE 143 III 140 E. 1 S. 143 mit Hinweisen).</w:t>
      </w:r>
    </w:p>
    <w:p>
      <w:r>
        <w:rPr>
          <w:b/>
        </w:rPr>
        <w:t>E. 1.1</w:t>
      </w:r>
    </w:p>
    <w:p>
      <w:r>
        <w:t>Das angefochtene Urteil des Handelsgerichts ist ein Endentscheid ( Art. 90 BGG ) einer einzigen kantonalen Instanz im Sinne von Art. 75 Abs. 2 lit. b BGG . Dagegen steht die Beschwerde in Zivilsachen nach Art. 74 Abs. 2 lit. b BGG unabhängig vom Streitwert offen ( BGE 139 III 67 E. 1.2). Die Beschwerdeführerin ist mit ihren Begehren unterlegen ( Art. 76 BGG ) und die Beschwerdefrist ist eingehalten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Ein blosser Rückweisungsantrag reicht ausnahmsweise aus, wenn das Bundesgericht im Falle der Gutheissung nicht selbst in der Sache entscheiden könnte ( BGE 136 V 131 E. 1.2; 134 III 379 E. 1.3 S. 383; 133 III 489 E. 3.1). Die Beschwerdeführerin stellt einzig einen Rückweisungsantrag. Sie beschränkt sich darauf, eine Verletzung des Anspruchs auf Durchführung einer öffentlichen Gerichtsverhandlung nach Art. 6 Ziff. 1 EMRK zu rügen. Das Bundesgericht könnte, sollte es die Rechtsauffassung der Beschwerdeführerin in diesem Punkt teilen, nicht selbst entscheiden, sondern müsste die Sache zur Behebung des behaupteten Verfahrensmangels an die Vorinstanz zurückweisen. Unter diesen Umständen ist von einem hinreichenden Antrag auszugehen.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Die Beschwerdeführerin wirft der Vorinstanz eine Verletzung ihres auf Art. 6 Ziff. 1 EMRK gestützten Anspruchs auf Durchführung einer öffentlichen mündlichen Verhandlung vor.</w:t>
      </w:r>
    </w:p>
    <w:p>
      <w:r>
        <w:rPr>
          <w:b/>
        </w:rPr>
        <w:t>E. 2.1</w:t>
      </w:r>
    </w:p>
    <w:p>
      <w:r>
        <w:t>Nach Art. 6 Ziff. 1 EMRK hat jede Person ein Recht darauf, dass über Streitigkeiten in Bezug auf ihre zivilrechtlichen Ansprüche und Verpflichtungen ( "des contestations sur ses droits et obligations de carac 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 Die in Art. 6 Ziff. 1 EMRK garantierte öffentliche Gerichtsverhandlung stellt ein fundamentales Prinzip dar, das nicht nur für den Einzelnen wichtig ist, sondern ebenso sehr als Voraussetzung für das Vertrauen in das Funktionieren der Justiz erscheint ( BGE 124 I 322 E. 4a S. 324 ; 121 I 30 E. 5d S. 35; Urteil 2C_204/2020 vom 3. August 2020 E. 2.3.1, zur Publ. vorgesehen; vgl. auch BGE 146 I 30 E. 2.2). Der Europäische Gerichtshof für Menschenrechte (EGMR) begründet die Pflicht zur Durchführung einer öffentlichen Verhandlung mit der Absage an jede Form von Geheimjustiz und der (demokratischen) Kontrolle der Behörden, was letztlich auch das Vertrauen in diese stärke. Die Öffentlichkeit des Verfahrens trägt dazu bei, dass die Garantie auf ein "faires Verfahren" tatsächlich umgesetzt wird (Urteil Osinger gegen Österreich Nr. 54645/00 vom 24. März 2005 § 44). Aus dem Anspruch auf eine (publikums-) öffentliche Verhandlung folgt grundsätzlich ein Anspruch auf eine mündliche Verhandlung ( BGE 142 I 188 E. 3.1.1 S. 190 f. mit Hinweisen). Die Pflicht, eine öffentliche Verhandlung durchzuführen, ist indes in zweifacher Hinsicht nicht absolut: Zunächst können die Parteien auf eine öffentliche Verhandlung - explizit oder stillschweigend - verzichten. Sodann sind Ausnahmen vom Grundsatz zulässig ( BGE 144 III 442 E. 2.2 S. 444 ; 142 I 188 E. 3.1.1 S. 190 f. mit Hinweisen). Eine Reihe von Gründen, aus welchen keine öffentliche Verhandlung durchgeführt werden muss, ergibt sich insbesondere unmittelbar aus Art. 6 Ziff. 1 EMRK ( "Presse und Öffentlichkeit können jedoch während des gan 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Von einer ausdrücklich beantragten öffentlichen Verhandlung kann nach der Rechtsprechung abgesehen werden, wenn der Antrag der Partei als schikanös erscheint oder auf eine Verzögerungstaktik schliessen lässt und damit dem Grundsatz der Einfachheit und Raschheit des Verfahrens zuwiderläuft oder sogar rechtsmissbräuchlich ist. Als Grund für die Verweigerung einer beantragten öffentlichen Verhandlung fällt auch die hohe Technizität der zur Diskussion stehenden Materie in Betracht ( BGE 136 I 279 E. 1 S. 281 mit Hinweis auf BGE 122 V 47 E. 3b/cc und 3b/ee S. 56 f.).</w:t>
      </w:r>
    </w:p>
    <w:p>
      <w:r>
        <w:rPr>
          <w:b/>
        </w:rPr>
        <w:t>E. 2.2</w:t>
      </w:r>
    </w:p>
    <w:p>
      <w:r>
        <w:t>Die Beschwerdeführerin bringt vor, sie habe in ihrer Stellungnahme vom 24. Dezember 2020 beantragt, dass "die Parteien zu Gesprä chen eingeladen werden und unter Führung des Gerichts eine Lösung gefunden wird". Dass sie sich - damals noch nicht anwaltlich vertreten - bei ihrem Begehren nicht explizit auf ihren konventionsrechtlichen Anspruch aus Art. 6 Ziff. 1 EMRK berufen habe, könne ihr nicht zum Nachteil gereichen, da der Antrag auf Durchführung einer öffentlichen mündlichen Verhandlung aus der Formulierung hinreichend klar hervorgehe. Den Ausführungen in Ziffer 2 der Verfügung vom 29. Dezember 2020 lasse sich denn auch entnehmen, dass die Vorinstanz verstanden habe, dass die Beschwerdeführerin die Durchführung einer öffentlichen mündlichen Verhandlung wünsche. Trotzdem habe die Vorinstanz das Begehren mit der lapidaren Begründung abgewiesen, dass das summarische Verfahren um Rechtsschutz in klaren Fällen nicht vorsehe, dass das Handelsgericht die Parteien zu Gesprächen im Rahmen einer Verhandlung vorlade. In einer Fussnote habe sie zudem darauf hingewiesen, dass die Parteien bereits aussergerichtliche Vergleichsverhandlungen geführt hätten und es nun an ihnen liege, sich ausserhalb des Gerichtsverfahrens auf eine gute und zielführende Lösung zu verständigen, die sämtlichen Interessen Rechnung trage. Andere Gründe, weshalb auf die beantragte Verhandlung zu verzichten sei, habe die Vorinstanz nicht dargelegt. Sie habe das entsprechende Begehren gar nicht unter konventionsrechtlichen Gesichtspunkten geprüft. Die Vorinstanz habe auch nicht auf einen stillschweigenden Verzicht der Beschwerdeführerin auf Durchführung einer öffentlichen mündlichen Verhandlung schliessen dürfen. Mit der Verweigerung der Durchführung einer öffentlichen mündlichen Verhandlung sei die Beschwerdeführerin der Möglichkeit beraubt worden, die besonderen Aspekte des konkreten Falls in direktem Kontakt mit dem urteilenden Gericht zu erläutern. Die rudimentären Ausführungen der Vorinstanz bezüglich der festgesetzten Räumungsfrist legten aber nahe, dass sie sich diesbezüglich nicht mit der komplexen wirtschaftlichen Situation der Beschwerdeführerin auseinandergesetzt habe; dem hätte mit der Durchführung einer öffentlichen mündlichen Verhandlung vorgegriffen werden können.</w:t>
      </w:r>
    </w:p>
    <w:p>
      <w:r>
        <w:rPr>
          <w:b/>
        </w:rPr>
        <w:t>E. 2.3</w:t>
      </w:r>
    </w:p>
    <w:p>
      <w:r>
        <w:t>Die Beschwerdeführerin vermag mit ihren Ausführungen keine Konventionsverletzung aufzuzeigen. Zwar trifft zu, dass es sich bei der im Verfahren nach Art. 257 ZPO beurteilten Mieterausweisung grundsätzlich um eine Streitigkeit in Bezug auf zivilrechtliche Ansprüche und Verpflichtungen im Sinne von Art. 6 Ziff. 1 EMRK handelt (Urteil 4A_451/2020 vom 12. November 2020 E. 2.1). Die Beschwerdeführerin bringt jedoch zu Unrecht vor, sie habe in ihrer Stellungnahme vom 24. Dezember 2020 die Durchführung einer öffentlichen mündlichen Verhandlung beantragt: Wie alle Prozesshandlungen sind Rechtsbegehren nach Treu und Glauben auszulegen, insbesondere im Lichte der dazu gegebenen Begründung. Dabei ist nicht einfach die allenfalls unrichtige Bezeichnung oder Ausdrucksweise massgebend (Urteil 4A_653/2018 vom 14. November 2019 E. 6.3 mit Hinweisen). Entgegen der in der Beschwerde vertretenen Ansicht ist der zweitletzte Satz der Stellungnahme vom 24. Dezember 2020 zum Ausweisungsgesuch ("Aus diesem Grund bitten wir das Obergericht, dass die Parteien zu Gesprächen eingeladen werden und unter Führung des Gerichts eine Lösung gefunden wird.") weder nach seinem Wortlaut noch unter Berücksichtigung der Begründung als Begehren um Durchführung einer öffentlichen mündlichen Gerichtsverhandlung zu verstehen. Aus der Antragsbegründung, die sich an die Ausführungen zum Ausweisungsgesuch anschliesst, ergibt sich vielmehr, dass die Beschwerdeführerin einzig um Durchführung gerichtlicher Vergleichsverhandlungen ersuchte. Abgesehen davon, dass sie ihre Bereitschaft erklärte, mit der Beschwerdegegnerin "über eine einvernehmliche Lösung zu sprechen, welche beide Interessen gleichermassen berücksichtigt", verweist die Beschwerdeführerin in der fraglichen Eingabe auf ein "Gesamtkonzept zur Zukunftssicherung unseres Unternehmens" sowie auf laufende Gespräche mit einem Investor. Auch wenn berücksichtigt wird, dass die Beschwerdeführerin damals noch nicht anwaltlich vertreten war, kommt darin das Anliegen zum Ausdruck, hinsichtlich der Mieterausweisung unter Einbezug der über das konkrete Verfahren hinausgehenden Interessen der Parteien mit Hilfe des Gerichts eine einvernehmliche Lösung im Sinne eines Vergleichs zu erzielen. Dabei ist nicht ersichtlich, inwiefern der von der Beschwerdeführerin ins Feld geführte Umstand, wonach sie in der Stellungnahme vom 24. Dezember 2020 einlässlich dargelegt habe, welche verheerenden Folgen eine Ausweisung für sie zeitigen würde, für ihren Standpunkt sprechen soll. Eine Gerichtsverhandlung unter Einbezug der Öffentlichkeit wird in der fraglichen Eingabe weder ausdrücklich noch sinngemäss beantragt. Es bestand unter diesen Umständen auch kein Anlass des Gerichts, "der damals nicht anwaltlich vertretenen Beschwerdeführerin zumindest unter Ansetzung einer kurzen Frist die [Möglichkeit zu geben], an ihrem Antrag um Durchführung einer öffentlichen mündlichen Verhandlung festzuhalten". Unverständlich ist in diesem Zusammenhang auch die Behauptung, aus Ziffer 2 der Verfügung vom 29. Dezember 2020 ergebe sich, dass die Vorinstanz die Beschwerdeführerin in dem Sinne verstanden habe, sie wünsche die Durchführung einer öffentlichen Verhandlung. Vielmehr wies die Vorinstanz an besagter Stelle ausdrücklich darauf hin, dass die Parteien bereits vor der Schlichtungsbehörde und anschliessend aussergerichtlich Vergleichsverhandlungen geführt hätten, und dass es nun an ihnen sei, sich ausserhalb eines Gerichtsverfahrens auf eine Lösung zu verständigen. Angesichts des eindeutig auf Vergleichsgespräche beschränkten Antrags ist die Vorinstanz nachvollziehbar davon ausgegangen, eine darüber hinausgehende öffentliche mündliche Gerichtsverhandlung werde nicht verlangt. Da das anwendbare Prozessrecht eine solche nicht zwingend vorschreibt (vgl. Art. 256 Abs. 1 ZPO ), wäre ein entsprechender Antrag jedoch erforderlich gewesen ( BGE 134 I 331 E. 2.3 ; 127 I 44 E. 2e/aa S. 48). Der Umstand, dass die Vorinstanz in ihrer Verfügung nicht ausdrücklich auf die EMRK Bezug nahm, stellt im Übrigen keine Gehörsverletzung dar (zum Anspruch auf Begründung: BGE 143 III 65 E. 5.2 S. 70 f.; 142 III 433 E. 4.3.2 S. 436; 141 III 28 E. 3.2.4 S. 41). Die fragliche Prozesserklärung der Beschwerdeführerin in ihrer Stellungnahme vom 24. Dezember 2020 ist somit nach Treu und Glauben nicht als Antrag auf Durchführung einer öffentlichen mündlichen Gerichtsverhandlung zu verstehen, sondern als Begehren, unter gerichtlicher Leitung Vergleichsgespräche zwischen den Parteien zu führen. Letztere stellen keinen Schritt auf dem Weg zur gerichtlichen Streitentscheidung dar, sondern stehen ausserhalb des Erkenntnisverfahrens. Die Bemühungen des Gerichts, zwischen den Parteien zu vermitteln, gelten nicht als Gerichtsverhandlung und unterstehen nicht dem Grundsatz der Justizöffentlichkeit ( BGE 146 I 30 E. 2.4 S. 34). Dass sie einen konventionsrechtlichen Anspruch auf Durchführung von Vergleichsgesprächen vor der Vorinstanz gehabt hätte, macht die Beschwerdeführerin zu Recht nicht geltend. Der Vorinstanz ist demnach keine Verletzung von Art. 6 Ziff. 1 EMRK vorzuwerfen, wenn sie im konkreten Fall keine öffentliche mündliche Gerichtsverhandlung durchführte.</w:t>
      </w:r>
    </w:p>
    <w:p>
      <w:r>
        <w:rPr>
          <w:b/>
        </w:rPr>
        <w:t>E. 3</w:t>
      </w:r>
    </w:p>
    <w:p>
      <w:r>
        <w:t>Die Beschwerde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