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4A_103/2021 vom 10. Juni 2021</w:t>
      </w:r>
    </w:p>
    <w:p>
      <w:r>
        <w:t>Bundesgericht, 2021-06-10, FR</w:t>
      </w:r>
    </w:p>
    <w:p>
      <w:r>
        <w:rPr>
          <w:b/>
        </w:rPr>
        <w:t xml:space="preserve">Quelle: </w:t>
      </w:r>
      <w:r>
        <w:t>https://mcp.opencaselaw.ch/entscheid/bger_4A_103_2021</w:t>
      </w:r>
    </w:p>
    <w:p>
      <w:r>
        <w:t>FR: TF 4A_103/2021 du 10 juin 2021</w:t>
      </w:r>
    </w:p>
    <w:p>
      <w:r>
        <w:t>IT: TF 4A_103/2021 del 10 giugno 2021</w:t>
      </w:r>
    </w:p>
    <w:p>
      <w:pPr>
        <w:pStyle w:val="Heading2"/>
      </w:pPr>
      <w:r>
        <w:t>Erwägungen</w:t>
      </w:r>
    </w:p>
    <w:p>
      <w:r>
        <w:rPr>
          <w:b/>
        </w:rPr>
        <w:t>E. 1</w:t>
      </w:r>
    </w:p>
    <w:p>
      <w:r>
        <w:t>Interjeté dans le délai fixé par la loi ( art. 100 al. 1 LTF ) par le recourant, qui a succombé dans ses conclusions en libération ( art. 76 al. 1 LTF ), et dirigé contre une décision finale ( art. 90 LTF ) rendue sur appel par le tribunal supérieur du canton de Vaud ( art. 75 LTF ) dans une affaire civile ( art. 72 al. 1 LTF ) dont la valeur litigieuse dépasse 30'000 fr. ( art. 74 al. 1 let. b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En l'espèce, le recourant reproche à la cour cantonale d'avoir constaté les faits de manière manifestement inexacte ( art. 9 Cst. ).</w:t>
      </w:r>
    </w:p>
    <w:p>
      <w:r>
        <w:t>Il invoque qu'il soutient et répète, depuis le début de la procédure, que l'intimée l'a libéré de ses obligations et qu'il a toujours adopté une position claire à ce propos.</w:t>
      </w:r>
    </w:p>
    <w:p>
      <w:r>
        <w:t>Reconnaissant que ses propos, par lesquels il a confirmé en audience qu'il n'avait pas été libéré de ses obligations par la banque, " ont peut-être été maladroits ", il avance qu'ils ne correspondent pas à un changement radical et durable de sa position. Selon lui, " [i]l s'agit plutôt d'une affirmation malencontreuse faite dans un contexte bien particulier dans lequel [il] s'est fait interroger sans pouvoir bénéficier de son mandataire [...] - se trouvant ainsi dans un grand désarroi face à un monde judiciaire complexe dont le fonctionnement très codifié lui est parfaitement étranger ".</w:t>
      </w:r>
    </w:p>
    <w:p>
      <w:r>
        <w:t>Enfin, il avance qu'on verrait mal pourquoi il aurait, malgré ses problèmes de santé, engagé tant d'énergie dans cette procédure s'il pensait ne pas avoir été libéré de ses engagements.</w:t>
      </w:r>
    </w:p>
    <w:p>
      <w:r>
        <w:t>Quoi qu'il en soit, le fait qu'il aurait soutenu, presque tout au long de la procédure, que l'intimée l'avait libéré de ses engagements ne permet pas d'établir que telle avait été la volonté de la banque. Qu'il ait conduit cette procédure malgré ses problèmes allégués de santé ne permet pas non plus de retenir une telle volonté.</w:t>
      </w:r>
    </w:p>
    <w:p>
      <w:r>
        <w:t>Dans la mesure où il n'établit pas, ou du moins pas suffisamment, que les constatations factuelles de la cour cantonale, selon lesquelles aucun élément de fait ne permet de retenir que la banque se serait engagée à libérer le recourant de ses obligations envers elle, seraient arbitraires, celles-ci lient la Cour de céans (cf.</w:t>
      </w:r>
    </w:p>
    <w:p>
      <w:r>
        <w:t>supra consid. 2.1).</w:t>
      </w:r>
    </w:p>
    <w:p>
      <w:r>
        <w:rPr>
          <w:b/>
        </w:rPr>
        <w:t>E. 3</w:t>
      </w:r>
    </w:p>
    <w:p>
      <w:r>
        <w:t>Invoquant une violation de l' art. 2 al. 1 CC , le recourant soutient que l'intimée l'a " libéré, par remise conventionnelle par de nombreux et répétés actes concluants, [...] de toutes ses obligations envers elle ".</w:t>
      </w:r>
    </w:p>
    <w:p>
      <w:r>
        <w:rPr>
          <w:b/>
        </w:rPr>
        <w:t>E. 3.1.1</w:t>
      </w:r>
    </w:p>
    <w:p>
      <w:r>
        <w:t>Aux termes de l' art. 2 al. 1 CC , chacun est tenu d'exercer ses droits et d'exécuter ses obligations selon les règles de la bonne foi. L'abus manifeste d'un droit n'est pas protégé par la loi (al. 2).</w:t>
      </w:r>
    </w:p>
    <w:p>
      <w:r>
        <w:rPr>
          <w:b/>
        </w:rPr>
        <w:t>E. 3.1.2</w:t>
      </w:r>
    </w:p>
    <w:p>
      <w:r>
        <w:t>En procédure, le juge doit rechercher, dans un premier temps, la réelle et commune intention des parties (interprétation subjective), le cas échéant empiriquement, sur la base d'indices ( ATF 144 III 93 consid. 5.2.2 et les arrêts cités).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w:t>
      </w:r>
    </w:p>
    <w:p>
      <w:r>
        <w:t>L'appréciation de ces indices concrets par le juge, selon son expérience générale de la vie, relève du fait ( ATF 144 III 93 consid. 5.2.2 et les arrêts cités).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arrêts cités).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 ATF 144 III 93 consid. 5.2.3; 130 III 417 consid. 3.2 et les arrêts cités).</w:t>
      </w:r>
    </w:p>
    <w:p>
      <w:r>
        <w:t>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et non les événements postérieurs ( ATF 144 III 93 consid. 5.2.3; 133 III 61 consid. 2.2.1 et les arrêts cités).</w:t>
      </w:r>
    </w:p>
    <w:p>
      <w:r>
        <w:rPr>
          <w:b/>
        </w:rPr>
        <w:t>E. 3.2</w:t>
      </w:r>
    </w:p>
    <w:p>
      <w:r>
        <w:t>En l'espèce, la cour cantonale a, en substance, retenu qu'on ne saurait déduire du courriel de F.________ que la banque aurait pris l'engagement de libérer la caution no 1 de ses obligations, respectivement qu'elle l'aurait laissée penser que tel serait le cas, que rien, dans l'état de fait, ne permettait de retenir que la banque se serait engagée à libérer la caution no 1 de ses obligations envers elle et qu'il appartenait à la caution no 1, qui avait signé par deux fois des cautionnements solidaires devant notaire, de s'assurer d'être libérée de ses engagements avant de céder les actions de la société, ce qu'elle n'avait pas fait. La caution no 1 ne pouvait se contenter d'invoquer sa bonne foi - en ce sens qu'elle pensait être libérée de ses obligations envers la banque - pour tenir en échec les engagements qu'elle avait pris par acte authentique ainsi que l'absence de leur révocation.</w:t>
      </w:r>
    </w:p>
    <w:p>
      <w:r>
        <w:rPr>
          <w:b/>
        </w:rPr>
        <w:t>E. 3.3</w:t>
      </w:r>
    </w:p>
    <w:p>
      <w:r>
        <w:t>Selon le recourant, sa bonne foi devrait être protégée, dans la mesure où (1) la banque a, sur demande de la caution no 2, établi de nouvelles offres de crédit sur lesquelles le recourant n'était plus mentionné comme caution, (2) il pouvait en déduire que la signature de ces offres n'était plus qu'une formalité, (3) la banque n'a alors jamais discuté de sa libération, ce qui laissait entendre à un destinataire de bonne foi qu'elle n'attendait aucune contrepartie de la part du recourant et qu'elle l'avait donc purement et simplement libéré, (4) F.________ lui a répondu dans ce sens alors que la date d'échéance des nouvelles offres de crédit était déjà dépassée, un destinataire raisonnable devant donc comprendre de bonne foi que la banque ne faisait pas dépendre sa libération de la conclusion de ces nouveaux contrats, (5) la banque ne l'a pas impliqué dans les négociations relatives aux nouvelles offres de crédit, seule la caution no 2 ayant été convoquée notamment lorsque la banque demandait des informations sur la viabilité de la société et (6) la Banque E.________ a accepté de le libérer de ses obligations envers elle et il pouvait donc raisonnablement penser qu'une autre banque cantonale agirait de la même manière dans une situation semblable.</w:t>
      </w:r>
    </w:p>
    <w:p>
      <w:r>
        <w:t>Subsidiairement, il allègue que la banque aurait violé ses obligations en ne le convoquant pas à sa rencontre avec la caution no 2 et en ne l'ayant jamais averti en sa qualité de caution de l'état financier de la société, ce qui démontrerait, selon lui, qu'elle ne s'estimait plus liée à lui par un contrat de cautionnement.</w:t>
      </w:r>
    </w:p>
    <w:p>
      <w:r>
        <w:rPr>
          <w:b/>
        </w:rPr>
        <w:t>E. 3.4</w:t>
      </w:r>
    </w:p>
    <w:p>
      <w:r>
        <w:t>À bien le comprendre, le recourant s'en prend en réalité à l'interprétation objective que la cour cantonale aurait effectuée.</w:t>
      </w:r>
    </w:p>
    <w:p>
      <w:r>
        <w:t>Pour autant qu'il faille retenir que la cour cantonale n'ait pas déjà écarté la libération du recourant sur la base de l'interprétation subjective des parties, le grief du recourant devrait de toute façon être rejeté pour les raisons suivantes.</w:t>
      </w:r>
    </w:p>
    <w:p>
      <w:r>
        <w:t>Le recourant ne pouvait, de bonne foi, déduire de la remise de nouvelles offres de crédit non signées dans lesquelles il n'apparaissait plus comme caution que ces documents seraient signés par la caution no 2 et, partant, qu'il serait libéré de ses obligations envers la banque. Il ne pouvait pas non plus inférer, du fait que la banque n'aurait jamais discuté de sa libération, de sa réponse après l'échéance des offres de crédit et de son absence aux négociations relatives auxdites offres, que la banque entendait le libérer par actes concluants. De plus, le recourant ne saurait fonder sa libération sur celle consentie par une autre banque cantonale.</w:t>
      </w:r>
    </w:p>
    <w:p>
      <w:r>
        <w:t>La bonne foi du recourant paraît par ailleurs discutable du fait (1) qu'il a sollicité de la banque la confirmation de sa libération et qu'il n'a jamais reçu une telle confirmation, (2) qu'il recevait en copie les courriers de la banque relatifs aux dettes de la société et (3) qu'il a confirmé en audience qu'il n'avait pas été libéré de ses obligations par la banque, ce point pouvant toutefois souffrir de rester indécis.</w:t>
      </w:r>
    </w:p>
    <w:p>
      <w:r>
        <w:t>Enfin, contrairement à ce qu'il affirme, le recourant a été convoqué par la banque en vue de la rencontre avec la caution no 2 et la banque au sujet des dettes de la société (cf.</w:t>
      </w:r>
    </w:p>
    <w:p>
      <w:r>
        <w:t>supra consid. A.e), de sorte qu'il ne saurait se prévaloir de la violation, par la banque, de ses obligations.</w:t>
      </w:r>
    </w:p>
    <w:p>
      <w:r>
        <w:t>Dès lors, le recourant ne pourrait comprendre de bonne foi que la banque l'aurait libéré de ses obligations.</w:t>
      </w:r>
    </w:p>
    <w:p>
      <w:r>
        <w:t>En outre, et pour autant que l'on puisse déduire des écritures du recourant qu'il se plaindrait également de la violation de son droit d'être entendu ( art. 29 al. 2 Cst. et art. 53 CPC ; cf. ATF 142 I 135 consid. 2.1; 142 II 154 consid. 4.2) en ce que la cour cantonale aurait " essuyé d'un revers de main la question de sa libération ", ce grief doit également être rejeté, dans la mesure où la cour cantonale a, au consid. 5.3 de son arrêt - dont les principaux points ont été résumés ci-dessus (cf.</w:t>
      </w:r>
    </w:p>
    <w:p>
      <w:r>
        <w:t>supra consid. 3.2) -, dûment motivé les motifs pour lesquels elle a retenu que la banque ne l'avait pas libéré de ses obligations.</w:t>
      </w:r>
    </w:p>
    <w:p>
      <w:r>
        <w:rPr>
          <w:b/>
        </w:rPr>
        <w:t>E. 4</w:t>
      </w:r>
    </w:p>
    <w:p>
      <w:r>
        <w:t>Au vu de ce qui précède, le recours doit être rejeté, dans la mesure où il est recevable.</w:t>
      </w:r>
    </w:p>
    <w:p>
      <w:r>
        <w:t>Les frais judiciaires seront mis à la charge du recourant, qui succombe ( art. 66 al. 1 LTF ). Dans la mesure où l'intimée et la partie intéressée n'ont pas été invitées à se déterminer, il ne leur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