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4A_103/2017 vom 19. Juli 2017</w:t>
      </w:r>
    </w:p>
    <w:p>
      <w:r>
        <w:t>Bundesgericht, 2017-07-19, DE</w:t>
      </w:r>
    </w:p>
    <w:p>
      <w:r>
        <w:rPr>
          <w:b/>
        </w:rPr>
        <w:t xml:space="preserve">Quelle: </w:t>
      </w:r>
      <w:r>
        <w:t>https://mcp.opencaselaw.ch/entscheid/bger_4A_103_2017</w:t>
      </w:r>
    </w:p>
    <w:p>
      <w:r>
        <w:t>FR: TF 4A_103/2017 du 19 juillet 2017</w:t>
      </w:r>
    </w:p>
    <w:p>
      <w:r>
        <w:t>IT: TF 4A_103/2017 del 19 luglio 2017</w:t>
      </w:r>
    </w:p>
    <w:p>
      <w:pPr>
        <w:pStyle w:val="Heading2"/>
      </w:pPr>
      <w:r>
        <w:t>Erwägungen</w:t>
      </w:r>
    </w:p>
    <w:p>
      <w:r>
        <w:rPr>
          <w:b/>
        </w:rPr>
        <w:t>E. 1.1</w:t>
      </w:r>
    </w:p>
    <w:p>
      <w:r>
        <w:t>Zu beurteilen ist die Leistungspflicht aus einer Zusatzversicherung zur sozialen Krankenversicherung.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vgl. Urteile 4A_243/2017 vom 30. Juni 2017 E. 1; 4A_329/2016 vom 20. September 2016 E. 1). Streitigkeiten aus solchen Versicherungen sind privatrechtlicher Natur, womit als Rechtsmittel an das Bundesgericht die Beschwerde in Zivilsachen gemäss Art. 72 ff. BGG in Betracht kommt ( BGE 138 III 2 E. 1.1 S. 3; 133 III 439 E. 2.1 S. 441 f. mit Hinweis).</w:t>
      </w:r>
    </w:p>
    <w:p>
      <w:r>
        <w:rPr>
          <w:b/>
        </w:rPr>
        <w:t>E. 1.2</w:t>
      </w:r>
    </w:p>
    <w:p>
      <w:r>
        <w:t>Die Beschwerde richtet sich gegen den Endentscheid des aargauischen Versicherungsgerichts, das nach § 14 des kantonalen Einführungsgesetzes vom 23. März 2010 zur Schweizerischen Zivilprozessordnung (EG ZPO/AG; SAR 221.200) als einzige kantonale Instanz im Sinne von Art. 7 ZPO eingesetzt ist ( Art. 75 Abs. 2 lit. a BGG ), die Beschwerdeführerin ist mit ihren Anträgen unterlegen ( Art. 76 BGG ), ein Streitwert ist nicht erforderlich ( Art. 74 Abs. 2 lit. b BGG ) und die Beschwerdefrist ist eingehalten ( Art. 100 BGG ). Insoweit ist die Beschwerde zulässig.</w:t>
      </w:r>
    </w:p>
    <w:p>
      <w:r>
        <w:rPr>
          <w:b/>
        </w:rPr>
        <w:t>E. 1.3</w:t>
      </w:r>
    </w:p>
    <w:p>
      <w:r>
        <w:t>Das Bundesgericht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137 III 580 E. 1.3; 133 II 249 E. 1.4.1 S. 254; je mit Hinweisen). Stützt sich der angefochtene Entscheid auf mehrere selbstständige Begründungen, so muss sich die Beschwerde mit jeder einzelnen auseinandersetzen, sonst wird darauf nicht eingetreten ( BGE 142 III 364 E. 2.4 S. 368 mit Verweisen; vgl. auch BGE 143 IV 40 E. 3.4 S. 44).</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Beschwerdeführerin rügt als Verweigerung des rechtlichen Gehörs, dass zahlreiche von ihr offerierte Beweise nicht abgenommen worden seien.</w:t>
      </w:r>
    </w:p>
    <w:p>
      <w:r>
        <w:rPr>
          <w:b/>
        </w:rPr>
        <w:t>E. 2.1</w:t>
      </w:r>
    </w:p>
    <w:p>
      <w:r>
        <w:t>Der Anspruch auf rechtliches Gehör ( Art. 29 Abs. 2 BV ) umfasst die Pflicht der Behörde, die Argumente und Verfahrensanträge der Parteien entgegenzunehmen und zu prüfen sowie die ihr rechtzeitig und formrichtig angebotenen Beweismittel abzunehmen ( BGE 141 I 60 E. 3.3 S. 64; 138 V 125 E. 2.1 S. 127). Im Geltungsbereich der ZPO sind in der Regel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w:t>
      </w:r>
    </w:p>
    <w:p>
      <w:r>
        <w:t>zu den behaupteten Tatsachen"; Urteil 4A_487/2015 vom 6. Januar 2016 E. 5.2 mit Hinweisen). Das Gericht ist nicht gehalten, zur Klärung einer Frage Beweismittel abzunehmen, die nicht in diesem Zusammenhang angeboten wurden (Urteil 4A_574/2015 vom 11. April 2016 E. 6.6.4). Überdies sind Tatsachen, welche den Entscheid nicht zu beeinflussen vermögen, nicht erheblich; es ist darüber nicht Beweis zu führen; das Gericht kann sodann auf die Abnahme (weiterer) Beweise verzichten, wenn es sich ohne in Willkür zu verfallen bereits eine Meinung gebildet hat (antizipierte Beweiswürdigung, vgl. dazu BGE 141 I 60 E. 3.3 S. 64).</w:t>
      </w:r>
    </w:p>
    <w:p>
      <w:r>
        <w:rPr>
          <w:b/>
        </w:rPr>
        <w:t>E. 2.2</w:t>
      </w:r>
    </w:p>
    <w:p>
      <w:r>
        <w:t>Die Beschwerdeführerin zählt eine ganze Reihe von Beweismitteln auf, legt jedoch nicht dar, zu welchen konkreten Behauptungen sie welche konkreten Beweise angerufen hat. Sie führt allgemein aus, sie habe mit den Beweisen belegen wollen, dass ihr Geschäftszweck richtig geschildert worden sei, dass sie auch Bauarbeiten für Dritte ausgeführt habe und dass Bauarbeiten an den Liegenschaften ihrer Gesellschafter auch durch Dritte ausgeführt worden seien. Schliesslich wären aus den Akten insbesondere der Beklagten und der IV auch die effektiven Arbeiten und Lohnzahlungen ersichtlich gewesen. Diesen Ausführungen ist nicht zu entnehmen, inwiefern die Tatsachen, die mit den nicht gehörig zugeordneten Beweismitteln hätten bewiesen werden sollen, für den Entscheid erheblich wären und inwiefern die Beschwerdeführerin diese vor Vorinstanz gehörig angerufen hat.</w:t>
      </w:r>
    </w:p>
    <w:p>
      <w:r>
        <w:t>Die Rüge erfüllt die Begründungsanforderungen von Art. 106 Abs. 2 BGG nicht. Es ist darauf nicht einzutreten.</w:t>
      </w:r>
    </w:p>
    <w:p>
      <w:r>
        <w:rPr>
          <w:b/>
        </w:rPr>
        <w:t>E. 3</w:t>
      </w:r>
    </w:p>
    <w:p>
      <w:r>
        <w:t>Die Beschwerdeführerin kritisiert, die Vorinstanz habe den Sachverhalt willkürlich festgestellt, indem sie den Erwerbsausfall des Versicherten als nicht nachgewiesen erachtete.</w:t>
      </w:r>
    </w:p>
    <w:p>
      <w:r>
        <w:rPr>
          <w:b/>
        </w:rPr>
        <w:t>E. 3.1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140 III 16 E. 2.1 S. 18 f., 167 E. 2.1 ; 129 I 8 E. 2.1 S. 9; je mit Hinweisen).</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3.2</w:t>
      </w:r>
    </w:p>
    <w:p>
      <w:r>
        <w:t>Die Vorinstanz hat mit einer selbständigen Begründung den Anspruch auf Taggelder wegen fehlenden Nachweises der Lohnzahlungen und insbesondere der Höhe des Lohns abgewiesen. Sie hat festgestellt, der Versicherte sei seit 2012 bei der Beschwerdeführerin tätig gewesen, wobei er im Jahre 2012 teilweise noch anderweitig engagiert war. Sie hat die von der Beschwerdeführerin eingereichten Unterlagen (Lohnabrechnung betreffend einen anderen Arbeitgeber, Steuerveranlagungen für Zeiträume vor Antritt der Stelle bei der Beschwerdeführerin) als untauglich zum Nachweis der behaupteten Lohnzahlungen an den Versicherten bzw. für die behauptete Höhe von Fr. 8'300.-- monatlich erachtet. Sie hat insbesondere festgehalten, dass mit der Steuerveranlagung 2012 Einkünfte aus unselbständiger Erwerbstätigkeit von Fr. 46'082.-- ausgewiesen werden, was dem behaupteten monatlichen Einkommen von Fr. 8'300.-- nicht entspreche. Da der Versicherte seit Juni 2013 arbeitsunfähig war, vermöge auch die Steuerveranlagung 2013 keinen Beweis für den Lohn zu erbringen, welche die Beschwerdeführerin dem Versicherten vor Eintritt der Arbeitsunfähigkeit bezahlte. Und schliesslich seien auf der Rentenverfügung der IV vom 20. Juli 2016 Einkommen für die Jahre 2012 und 2013 aufgeführt, welche mit Fr. 25'694.-- und Fr. 46'913.-- dem behaupteten Monatslohn von Fr. 8'300.-- ebenfalls nicht entsprächen.</w:t>
      </w:r>
    </w:p>
    <w:p>
      <w:r>
        <w:rPr>
          <w:b/>
        </w:rPr>
        <w:t>E. 3.3</w:t>
      </w:r>
    </w:p>
    <w:p>
      <w:r>
        <w:t>Was die Beschwerdeführerin gegen diese Beweiswürdigung vorbringt, vermag Willkür nicht auszuweisen. Denn ein Monatslohn von Fr. 8'300.-- ergibt rein rechnerisch ein Jahreseinkommen von Fr. 99'600.--. Dass ein Erwerbseinkommen aus unselbständiger Tätigkeit in dieser Höhe weder mit der Steuerveranlagung 2012 noch mit den IV-Verfügungen belegt ist, konnte die Vorinstanz willkürfrei feststellen. Und dass sich angeblich aus den bei der Beschwerdegegnerin befindlichen Akten etwas anderes ergeben könnte, vermag fehlende konkrete Behauptungen der Beschwerdeführerin vor der Vorinstanz nicht zu ersetzen. Es ist namentlich nicht nachvollziehbar, weshalb die Klägerin auf die Unterlagen der Beklagten angewiesen sein sollte, um ihre Behauptung zu beweisen, sie habe dem Versicherten von Januar bis Mai 2013 je Fr. 8'300.-- monatlich bezahlt. Den Vorbringen in der Beschwerde ist nicht zu entnehmen, welche konkreten Behauptungen und Beweise sie vor der Vorinstanz zum Lohn des Versicherten gemacht hat. Sie verkennt auch mit ihren Ausführungen in der Beschwerde, dass ein Beweismittel nur dann als formgerecht angeboten zu betrachten ist, wenn sich die Beweisofferte eindeutig der damit zu beweisenden Tatsachenbehauptung zuordnen lässt und umgekehrt. Sie macht denn auch in ihrer Beschwerde nicht geltend und belegt dies erst recht nicht mit Aktenhinweisen, dass sie vor Vorinstanz prozesskonform behauptet und zum Beweis verstellt habe, sie habe dem Versicherten regelmässig - und namentlich in den Monaten vor Beginn des Krankheitsfalles - einen Monatslohn von Fr. 8'300.-- bezahlt.</w:t>
      </w:r>
    </w:p>
    <w:p>
      <w:r>
        <w:rPr>
          <w:b/>
        </w:rPr>
        <w:t>E. 3.4</w:t>
      </w:r>
    </w:p>
    <w:p>
      <w:r>
        <w:t>Die Vorinstanz hat willkürfrei festgestellt, dass die von der Beschwerdeführerin eingereichten oder prozesskonform angerufenen Beweise den behaupteten Lohn von Fr. 8'300.-- in den Monaten bzw. im Monat vor Beginn des Krankheitsfalles nicht zu belegen vermögen. Hat aber die Beschwerdeführerin den Lohn, den sie ihrem Arbeitnehmer im massgebenden Zeitraum bezahlte, nicht nachgewiesen, so ist der Schluss der Vorinstanz bundesrechtlich nicht zu beanstanden, dass aus diesem Grund der krankheitsbedingte Erwerbsausfall des Versicherten von der beweisbelasteten Zessionarin des Versicherten nicht nachgewiesen ist. Die Beschwerdeführerin weist im Übrigen selbst darauf hin, dass der Versicherte als ihr Arbeitnehmer gegen Lohnausfall (kollektiv) versichert war und daher die Ausführungen der Vorinstanz insoweit nicht erheblich sind, als von einer selbständigen Tätigkeit des Versicherten ausgegangen wird.</w:t>
      </w:r>
    </w:p>
    <w:p>
      <w:r>
        <w:rPr>
          <w:b/>
        </w:rPr>
        <w:t>E. 4</w:t>
      </w:r>
    </w:p>
    <w:p>
      <w:r>
        <w:t>Die Beschwerde ist als unbegründet abzuweisen, soweit darauf einzutreten ist. Bei diesem Ausgang hat die Beschwerdeführerin die Gerichtskosten zu tragen ( Art. 66 Abs. 1 BGG ). Da die Beschwerdegegnerin nicht durch selbständige Anwälte vertreten ist, steht ihr keine Parteientschädigung zu ( Art. 68 Abs. 1 und 2 BGG ; BGE 133 III 439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