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4A_103/2012 vom 26. Juni 2012</w:t>
      </w:r>
    </w:p>
    <w:p>
      <w:r>
        <w:t>Bundesgericht, 2012-06-26, DE</w:t>
      </w:r>
    </w:p>
    <w:p>
      <w:r>
        <w:rPr>
          <w:b/>
        </w:rPr>
        <w:t xml:space="preserve">Quelle: </w:t>
      </w:r>
      <w:r>
        <w:t>https://mcp.opencaselaw.ch/entscheid/bger_4A_103_2012</w:t>
      </w:r>
    </w:p>
    <w:p>
      <w:r>
        <w:t>FR: TF 4A_103/2012 du 26 juin 2012</w:t>
      </w:r>
    </w:p>
    <w:p>
      <w:r>
        <w:t>IT: TF 4A_103/2012 del 26 giugno 2012</w:t>
      </w:r>
    </w:p>
    <w:p>
      <w:pPr>
        <w:pStyle w:val="Heading2"/>
      </w:pPr>
      <w:r>
        <w:t>Erwägungen</w:t>
      </w:r>
    </w:p>
    <w:p>
      <w:r>
        <w:rPr>
          <w:b/>
        </w:rPr>
        <w:t>E. 1</w:t>
      </w:r>
    </w:p>
    <w:p>
      <w:r>
        <w:t>Das Bundesgericht prüft von Amtes wegen und mit voller Kognition, ob ein Rechtsmittel zulässig ist ( BGE 137 III 417 E. 1 S. 417 mit Hinweisen).</w:t>
      </w:r>
    </w:p>
    <w:p>
      <w:r>
        <w:rPr>
          <w:b/>
        </w:rPr>
        <w:t>E. 1.1</w:t>
      </w:r>
    </w:p>
    <w:p>
      <w:r>
        <w:t>Die Beschwerdeführerin erkennt zutreffend, dass es sich beim angefochtenen Beschluss, der weder eine Frage der Zuständigkeit noch des Ausstands im Sinne von Art. 92 BGG behandelt, um einen Zwischenentscheid im Sinne von Art. 93 Abs. 1 BGG handelt, weshalb die unmittelbar dagegen gerichtete Beschwerde nur in zwei Fällen zulässig ist:</w:t>
      </w:r>
    </w:p>
    <w:p>
      <w:r>
        <w:t>Erstens, wenn der Entscheid einen nicht wieder gutzumachenden Nachteil bewirken kann ( Art. 93 Abs. 1 lit. a BGG ). Dies trifft vorliegend offensichtlich nicht zu und wird von der Beschwerdeführerin auch nicht geltend gemacht.</w:t>
      </w:r>
    </w:p>
    <w:p>
      <w:r>
        <w:t>Zweitens, wenn die Gutheissung der Beschwerde sofort einen Endentscheid herbeiführen und damit einen bedeutenden Aufwand an Zeit und Kosten für ein weitläufiges Beweisverfahren ersparen würde ( Art. 93 Abs. 1 lit. b BGG ). Diese aus prozessökonomischen Gründen vorgesehene Ausnahme vom Grundsatz, dass sich das Bundesgericht mit jeder Angelegenheit nur einmal befassen soll, ist restriktiv zu handhaben, zumal die Parteien keiner Rechte verlustig gehen, wenn sie einen Zwischenentscheid nicht selbstständig, sondern erst gemäss Art. 93 Abs. 3 BGG zusammen mit dem Endentscheid anfechten ( BGE 133 IV 288 E. 3.2 S. 292).</w:t>
      </w:r>
    </w:p>
    <w:p>
      <w:r>
        <w:t>Wer sich auf die Ausnahme gemäss Art. 93 Abs. 1 lit. b BGG beruft, hat detailliert aufzuzeigen, welche Tatfragen offen sind und welche betreffenden Beweise im kantonalen Verfahren bereits angerufen wurden und inwiefern deren Abnahme ein langes und kostspieliges Beweisverfahren erfordert, sofern dies nicht offensichtlich ist ( BGE 133 III 629 E. 2.4.2 S. 633 mit Hinweisen). Damit sich eine direkte Anfechtung rechtfertigt, muss sich das zu vermeidende Beweisverfahren hinsichtlich der Dauer und der Kosten deutlich von gewöhnlichen Verfahren abheben. Dies ist bei der Anhörung der Parteien und einiger Zeugen noch nicht der Fall. Anders verhält es sich etwa, wenn das zu erwartende Beweisverfahren ein komplexes oder mehrere Gutachten, oder die Anhörung einer sehr hohen Anzahl von Zeugen oder die Einvernahme von Zeugen auf dem Rechtshilfeweg in fernen Ländern umfasst (Urteil 4A_210/2010 vom 1. Oktober 2010 E. 3.3.1, nicht publ. in: BGE 136 III 502 ; Urteil 4A_174/2010 vom 2. Juni 2010 E. 1.3). Ob die Voraussetzung nach Art. 93 Abs. 1 lit. b BGG erfüllt ist, prüft das Bundesgericht nach freiem Ermessen (vgl. BGE 118 II 91 E. 1a S. 92).</w:t>
      </w:r>
    </w:p>
    <w:p>
      <w:r>
        <w:rPr>
          <w:b/>
        </w:rPr>
        <w:t>E. 1.2</w:t>
      </w:r>
    </w:p>
    <w:p>
      <w:r>
        <w:t>Zum zeitlichen und finanziellen Aufwand, den das noch bevorstehende Beweisverfahren nach sich ziehen würde, bringt die Beschwerdeführerin vor, zu den einzelnen Beweissätzen habe der Beschwerdegegner sechs Zeugen, zwei medizinische und ein technisches Gutachten beantragt. Die grosse Anzahl und Komplexität der beantragten Beweisabnahmen dürfte nach Auffassung der Beschwerdeführerin hinreichend nachweisen, dass die Voraussetzungen für eine Anfechtung des Beschlusses des Obergerichts gemäss Art. 93 Abs. 1 lit. b BGG kumulativ erfüllt seien.</w:t>
      </w:r>
    </w:p>
    <w:p>
      <w:r>
        <w:rPr>
          <w:b/>
        </w:rPr>
        <w:t>E. 1.3</w:t>
      </w:r>
    </w:p>
    <w:p>
      <w:r>
        <w:t>Die Beschwerdeführerin kommt mit diesen Ausführungen ihrer Begründungsobliegenheit nicht nach, da sie nicht substanziiert und damit nicht rechtsgenügend aufzeigt, inwiefern die bevorstehenden Beweismassnahmen zu einem erheblichen zeitlichen und finanziellen Aufwand führen werden. Dies ist auch nicht ersichtlich, zumal nicht einmal feststeht, welche umstrittenen Tatfragen im Einzelnen der gutachterlichen Klärung bedürfen, geschweige denn, in welchem Zeithorizont und zu welchem Preis die betreffenden Gutachten zu erwarten sind. Die Einvernahme von sechs Zeugen dürfte sich an einem Tag bewerkstelligen lassen. Die blosse Behauptung des grossen Aufwandes unter Hinweis auf die Akten reicht unter diesen Umständen zur Begründung des Vorliegens einer Ausnahme gemäss Art. 93 Abs. 1 lit. b BGG nicht aus. Damit kann offen bleiben, ob die Voraussetzung der Herbeiführung eines Endentscheides gegeben wäre, obwohl die Beklagte 2 den Beschluss des Obergerichts vom 18. Januar 2012 nicht angefochten hatte (vgl. betreffend Teilentscheide: Urteil 4A_650/2010 vom 28. März 2011 E. 1.4; 4A_7/2007 vom 18. Juni 2007 E. 2.2.1 mit Hinweisen).</w:t>
      </w:r>
    </w:p>
    <w:p>
      <w:r>
        <w:rPr>
          <w:b/>
        </w:rPr>
        <w:t>E. 2</w:t>
      </w:r>
    </w:p>
    <w:p>
      <w:r>
        <w:t>Aus den dargelegten Gründen erweist sich die gegen einen Zwischenentscheid gerichtete Beschwerde als unzulässig, weshalb nicht darauf eingetreten werden kann. Bei diesem Ausgang des bundesgerichtlichen Verfahrens wird die Beschwerdeführerin dafür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