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4A.7/2006 vom 12. April 2006</w:t>
      </w:r>
    </w:p>
    <w:p>
      <w:r>
        <w:t>Bundesgericht, 2006-04-12, DE</w:t>
      </w:r>
    </w:p>
    <w:p>
      <w:r>
        <w:rPr>
          <w:b/>
        </w:rPr>
        <w:t xml:space="preserve">Quelle: </w:t>
      </w:r>
      <w:r>
        <w:t>https://mcp.opencaselaw.ch/entscheid/bger_4A.7_2006</w:t>
      </w:r>
    </w:p>
    <w:p>
      <w:r>
        <w:t>FR: TF 4A.7/2006 du 12 avril 2006</w:t>
      </w:r>
    </w:p>
    <w:p>
      <w:r>
        <w:t>IT: TF 4A.7/2006 del 12 aprile 2006</w:t>
      </w:r>
    </w:p>
    <w:p>
      <w:pPr>
        <w:pStyle w:val="Heading2"/>
      </w:pPr>
      <w:r>
        <w:t>Regeste</w:t>
      </w:r>
    </w:p>
    <w:p>
      <w:r>
        <w:t>Europäisches Patent; Wiedereinsetzung in den früheren Stand | Register</w:t>
      </w:r>
    </w:p>
    <w:p>
      <w:pPr>
        <w:pStyle w:val="Heading2"/>
      </w:pPr>
      <w:r>
        <w:t>Erwägungen</w:t>
      </w:r>
    </w:p>
    <w:p>
      <w:r>
        <w:rPr>
          <w:b/>
        </w:rPr>
        <w:t>E. 1</w:t>
      </w:r>
    </w:p>
    <w:p>
      <w:r>
        <w:t>Die Verwaltungsgerichtsbeschwerde gegen den Entscheid der Rekurskommission ist gemäss Art. 98 lit. e OG zulässig, da eine Ausnahme nach Art. 99 ff. OG nicht vorliegt. Die 30-tätige Beschwerdefrist gemäss Art. 106 Abs. 1 OG ist gewahrt, sodass auf die Beschwerde grundsätzlich einzutreten ist.</w:t>
      </w:r>
    </w:p>
    <w:p>
      <w:r>
        <w:rPr>
          <w:b/>
        </w:rPr>
        <w:t>E. 1.1</w:t>
      </w:r>
    </w:p>
    <w:p>
      <w:r>
        <w:t>Da es sich bei der Rekurskommission für geistiges Eigentum um eine richterliche Vorinstanz handelt, bindet deren Feststellung des Sachverhalts das Bundesgericht, sofern sie nicht offensichtlich unrichtig, unvollständig oder unter Verletzung wesentlicher Verfahrensvorschriften erfolgt ist ( Art. 105 Abs. 2 OG ). Im bundesgerichtlichen Verfahren sind in solchen Fällen neue tatsächliche Behauptungen und Beweismittel grundsätzlich nur insoweit zulässig, als sie die Vorinstanz von Amtes wegen hätte erheben müssen und deren Nichterheben eine Verletzung wesentlicher Verfahrensvorschriften darstellt ( BGE 128 III 454 E. 1 S. 456 f. mit Verweisen).</w:t>
      </w:r>
    </w:p>
    <w:p>
      <w:r>
        <w:rPr>
          <w:b/>
        </w:rPr>
        <w:t>E. 1.2</w:t>
      </w:r>
    </w:p>
    <w:p>
      <w:r>
        <w:t>Der Beschwerdeführer legt als zusätzlichen Nachweis seiner Mittellosigkeit für das Jahr 2004 neue Unterlagen ins Recht. Er hält die Vorlage dieser neuen Beweismittel insbesondere deshalb für zulässig, weil die Vorinstanz seiner Ansicht nach den Sachverhalt von Amtes wegen hätte weiter abklären müssen. Dieser Ansicht kann nicht gefolgt werden; es oblag vielmehr dem Beschwerdeführer, das von ihm behauptete Hindernis für die rechtzeitige Bezahlung der Patentgebühr nachzuweisen. Es sind insofern keine weniger strengen Anforderungen an die Mitwirkungspflicht des Rechtssuchenden zu stellen als an den Nachweis der Bedürftigkeit etwa im Rahmen der Gewährung der unentgeltlichen Rechtspflege (vgl. dazu BGE 120 Ia 179 E. 3a; 126 II 97 E. 2e S. 101 f. mit Verweisen). Die neuen Beweismittel sind als unbeachtlich aus dem Recht zu weisen.</w:t>
      </w:r>
    </w:p>
    <w:p>
      <w:r>
        <w:rPr>
          <w:b/>
        </w:rPr>
        <w:t>E. 2</w:t>
      </w:r>
    </w:p>
    <w:p>
      <w:r>
        <w:t>Um ein Patent aufrecht zu erhalten, hat der Patentinhaber jeweils die in der Patentverordnung vorgesehenen Jahresgebühren zu bezahlen ( Art. 41 PatG ). Wird die Frist zur Bezahlung einer Jahresgebühr nach der Zahlungserinnerung nicht eingehalten, erfolgt die Löschung des Patents ( Art. 18b Abs. 1 und Art. 18d PatV ). Diese wird dem Patentinhaber angezeigt ( Art. 18b Abs. 2 PatV ). Die Löschungsanzeige vom 31. Juli 2004 wurde dem damaligen Vertreter des Beschwerdeführers am 2. August 2004 zugestellt. Sie enthielt den Hinweis, dass die Löschung rückgängig gemacht werden könne, wenn innert zwei Monaten seit der Zustellung dieser Verfügung ein schriftlicher Weiterbehandlungsantrag gestellt und die versäumte Zahlung der letzten Jahresgebühr (CHF 420.--) und des Zuschlags (CHF 200.--) nachgeholt und die Weiterbehandlungsgebühr (CHF 200.--) entrichtet werde. Es ist unbestritten, dass bis zum Ablauf dieser Frist kein Weiterbehandlungsgesuch gestellt wurde. Der Beschwerdeführer verlangt indes Wiedereinsetzung in den früheren Stand gemäss Art. 47 PatG .</w:t>
      </w:r>
    </w:p>
    <w:p>
      <w:r>
        <w:rPr>
          <w:b/>
        </w:rPr>
        <w:t>E. 2.1</w:t>
      </w:r>
    </w:p>
    <w:p>
      <w:r>
        <w:t>Vermag der Patentinhaber glaubhaft zu machen, dass er ohne sein Verschulden an der Einhaltung einer durch das Gesetz oder die Vollziehungsverordnung vorgeschriebenen oder vom Institut angesetzten Frist verhindert wurde, so ist ihm auf sein Gesuch hin Wiedereinsetzung in den früheren Stand zu gewähren ( Art. 47 Abs. 1 PatG ). Das Gesuch ist innert zwei Monaten seit dem Wegfall des Hindernisses, spätestens aber innert eines Jahres seit dem Ablauf der versäumten Frist bei der Behörde einzureichen, bei welcher die versäumte Handlung vorzunehmen war; gleichzeitig ist die versäumte Handlung nachzuholen ( Art. 47 Abs. 2 PatG ). Das Verschulden einer Hilfsperson ist dabei nach konstanter Rechtsprechung dem Patentinhaber anzurechnen, wobei - entsprechend der strengen Praxis zu Art. 35 OG - stets zu prüfen ist, ob dem Geschäftsherrn eine Verletzung seiner Pflichten vorgeworfen werden könnte, wenn er selbst wie die Hilfsperson gehandelt hätte ( BGE 108 II 156 E. 1a S. 159 mit Hinweisen). Dabei ist auch ein einmaliger Fehler - wie etwa ein Fristversäumnis - einer ansonsten zuverlässigen Hilfsperson dem Patentinhaber zuzurechnen ( BGE 94 I 248 E. 2b S. 251 mit Verweisen; vgl. auch BGE 107 Ia 168 E. 2a).</w:t>
      </w:r>
    </w:p>
    <w:p>
      <w:r>
        <w:rPr>
          <w:b/>
        </w:rPr>
        <w:t>E. 2.2</w:t>
      </w:r>
    </w:p>
    <w:p>
      <w:r>
        <w:t>Dem Vertreter des Beschwerdeführers ist nach seiner eigenen Darstellung ein einmaliger Fehler unterlaufen. Die Gründe der Arbeitsbelastung und anderweitiger Ablenkung, die ihn an der Ausführung des Auftrags vom 28. September 2004, den Antrag auf Weiterbehandlung zu stellen, gehindert haben, können indes nicht als entschuldbar anerkannt werden, wie die Vorinstanz zutreffend erwog. Dass der Beschwerdeführer zunächst mit seinem Vertreter vereinbart hatte, es seien ohne besonderen Auftrag keine weiteren Schritte zur Aufrechterhaltung des Patentschutzes zu unternehmen, ändert daran entgegen der Ansicht des Beschwerdeführers nichts; ohne Bedeutung ist auch, dass der Auftrag zur Einreichung des Antrags auf Weiterbehandlung erst kurz vor Ablauf der Frist erteilt wurde. Nicht entscheidend ist insbesondere das Vorbringen, der österreichische Beschwerdeführer sei mit dem schweizerischen Verwaltungsverfahren nicht vertraut, ist ihm doch in diesem Fall ohne weiteres zuzumuten, sich damit hinreichend vertraut zu machen oder eine rechtskundige Drittperson beizuziehen. Die Vorinstanz - auf deren zutreffende Erwägungen im angefochtenen Entscheid verwiesen werden kann - hat bundesrechtskonform erkannt, dass der damalige Vertreter nicht unverschuldet von der Wahrung der Frist abgehalten wurde und dass dem Beschwerdeführer dessen Verhalten anzurechnen ist.</w:t>
      </w:r>
    </w:p>
    <w:p>
      <w:r>
        <w:rPr>
          <w:b/>
        </w:rPr>
        <w:t>E. 2.3</w:t>
      </w:r>
    </w:p>
    <w:p>
      <w:r>
        <w:t>Der Beschwerdeführer bestreitet nicht, dass die Löschungsanzeige seinem damaligen Vertreter am 2. August 2004 zugestellt wurde. Daher ist ein allfälliges Hindernis, das zur Fristversäumnis führte, insoweit entfallen, als der Beschwerdeführer damit - da ihm das Wissen seines Vertreters entgegen seiner Ansicht anzurechnen ist - erfuhr, dass die Zahlung der Jahresgebühr nicht fristgemäss geleistet worden war (vgl. Urteil 4A.5/2002 vom 22. Januar 2003 E. 3.2, in sic! 2003 S. 448). Der Beschwerdeführer macht in diesem Zusammenhang geltend, das Hindernis, durch das er unverschuldet von der rechtzeitigen Bezahlung der Gebühren abgehalten worden sei, habe in fehlenden finanziellen Mitteln bestanden und seine Mittellosigkeit sei frühestens am 21. September 2004 entfallen, als er einen potenziellen Investor gefunden habe. Die Vorinstanz ist entgegen der Ansicht des Beschwerdeführers von einem zutreffenden Begriff des Glaubhaftmachens ausgegangen, wenn sie die behauptete Mittellosigkeit als nicht glaubhaft gemacht erachtete (vgl. dazu BGE 130 III 321 E. 3.3 S. 325 mit Verweisen). Sie hat auch durchaus zutreffend - und jedenfalls ohne einen Fehler im Sinne von Art. 105 Abs. 2 OG zu begehen - erkannt, dass aufgrund der eingereichten Unterlagen auch im Rahmen des Beweismasses des blossen Glaubhaftmachens nicht beurteilt werden kann, ob es dem Beschwerdeführer tatsächlich unmöglich war, die 8. Jahresgebühr von ursprünglich CHF 420.-- (bzw. von CHF 620.-- während verlängerter Frist) zu bezahlen. Der Beschwerdeführer hat insbesondere seine Vermögenssituation mit den eingereichten Unterlagen nicht rechtsgenügend belegt. Die Vorinstanz hat bundesrechtskonform geschlossen, dass sich die Vorbringen des Beschwerdeführers im Ergebnis auf blosse Parteibehauptungen beschränken.</w:t>
      </w:r>
    </w:p>
    <w:p>
      <w:r>
        <w:rPr>
          <w:b/>
        </w:rPr>
        <w:t>E. 2.4</w:t>
      </w:r>
    </w:p>
    <w:p>
      <w:r>
        <w:t>Der Beschwerdeführer bringt zur Begründung seines Eventualantrags vor, die Fehlleistung seines Vertreters sei als einmaliges Versehen entschuldbar, was der Rechtsprechung des Europäischen Patentamtes entspreche. Er stellt damit die konstante Praxis des Bundesgerichts in Frage, die in Kenntnis und Auseinandersetzung mit gegenteiligen Ansichten im Ausland bestätigt worden ist, ohne dass Gründe für eine Praxisänderung dargetan oder ersichtlich wären (oben E. 2.1). Das Vorbringen ist abzuweisen, ohne dass Anlass besteht, die Frage einer erneuten Prüfung zu unterziehen.</w:t>
      </w:r>
    </w:p>
    <w:p>
      <w:r>
        <w:rPr>
          <w:b/>
        </w:rPr>
        <w:t>E. 3</w:t>
      </w:r>
    </w:p>
    <w:p>
      <w:r>
        <w:t>Die Beschwerde ist abzuweisen, soweit darauf einzutreten ist. Die Gerichtsgebühr ist dem Beschwerdeführer zu auferlegen ( Art. 156 Abs. 1 OG ). Den Vorinstanzen, die Vernehmlassungen eingereicht haben, sind keine Parteikosten zu ersetzen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