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2P.96/2006 vom 27. Juli 2006</w:t>
      </w:r>
    </w:p>
    <w:p>
      <w:r>
        <w:t>Bundesgericht, 2006-07-27, FR</w:t>
      </w:r>
    </w:p>
    <w:p>
      <w:r>
        <w:rPr>
          <w:b/>
        </w:rPr>
        <w:t xml:space="preserve">Quelle: </w:t>
      </w:r>
      <w:r>
        <w:t>https://mcp.opencaselaw.ch/entscheid/bger_2P.96_2006</w:t>
      </w:r>
    </w:p>
    <w:p>
      <w:r>
        <w:t>FR: TF 2P.96/2006 du 27 juillet 2006</w:t>
      </w:r>
    </w:p>
    <w:p>
      <w:r>
        <w:t>IT: TF 2P.96/2006 del 27 luglio 2006</w:t>
      </w:r>
    </w:p>
    <w:p>
      <w:pPr>
        <w:pStyle w:val="Heading2"/>
      </w:pPr>
      <w:r>
        <w:t>Regeste</w:t>
      </w:r>
    </w:p>
    <w:p>
      <w:r>
        <w:t>Art. 9 Cst., remboursement note de frais et d'honoraires d'avocat | Responsabilité de l'État</w:t>
      </w:r>
    </w:p>
    <w:p>
      <w:pPr>
        <w:pStyle w:val="Heading2"/>
      </w:pPr>
      <w:r>
        <w:t>Erwägungen</w:t>
      </w:r>
    </w:p>
    <w:p>
      <w:r>
        <w:rPr>
          <w:b/>
        </w:rPr>
        <w:t>E. 1.1</w:t>
      </w:r>
    </w:p>
    <w:p>
      <w:r>
        <w:t>Le Tribunal fédéral examine d'office et librement la recevabilité des recours qui lui sont soumis ( ATF 131 I 266 consid. 2 p. 267, 153 consid. 1 p. 156, 145 consid. 2 p. 147 et les arrêts cités).</w:t>
      </w:r>
    </w:p>
    <w:p>
      <w:r>
        <w:rPr>
          <w:b/>
        </w:rPr>
        <w:t>E. 1.2</w:t>
      </w:r>
    </w:p>
    <w:p>
      <w:r>
        <w:t>Sous réserve d'exceptions non réalisées en l'espèce, le recours de droit public est de nature purement cassatoire et ne peut tendre qu'à l'annulation de l'arrêt attaqué ( ATF 132 I 68 consid. 1.5 p. 71; 129 I 129 consid. 1.2.1 p. 131/132, 173 consid. 1.5 p. 176). La conclusion du recourant tendant au renvoi de la cause au Tribunal administratif pour nouvelle décision dans le sens des considérants est en conséquence irrecevable.</w:t>
      </w:r>
    </w:p>
    <w:p>
      <w:r>
        <w:rPr>
          <w:b/>
        </w:rPr>
        <w:t>E. 1.3</w:t>
      </w:r>
    </w:p>
    <w:p>
      <w:r>
        <w:t>Pour le surplus, déposé en temps utile contre une décision finale prise en dernière instance cantonale, qui repose uniquement sur le droit cantonal et touche le recourant dans ses intérêts juridiquement protégés, le présent recours est recevable au regard des art. 84 ss OJ .</w:t>
      </w:r>
    </w:p>
    <w:p>
      <w:r>
        <w:rPr>
          <w:b/>
        </w:rPr>
        <w:t>E. 1.4</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110 Ia 1 consid. 2a p. 3/4).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le recourant.</w:t>
      </w:r>
    </w:p>
    <w:p>
      <w:r>
        <w:rPr>
          <w:b/>
        </w:rPr>
        <w:t>E. 2.1</w:t>
      </w:r>
    </w:p>
    <w:p>
      <w:r>
        <w:t>Le recourant ne conteste pas le refus de prise en charge de ses frais d'avocat pour la procédure administrative. Il allègue que la note de frais et d'honoraires de son conseil du 4 avril 2005 ne concerne que la procédure pénale, ce qui ne ressort pourtant pas clairement du libellé de cette note, faisant uniquement état des prestations de Me W.________ pour la période allant du 8 juin 2001 au 1er mars 2005. Dans sa demande, le recourant a invoqué l'art. 56G de la loi genevoise sur l'organisation judiciaire du 22 novembre 1941 (RS/GE E 2 05), disposition selon laquelle le Tribunal administratif connaît en instance unique des actions relatives à des prétentions de nature pécuniaire fondées sur le droit public cantonal, qui ne peuvent pas faire l'objet d'une décision et qui découlent - notamment - des rapports entre l'Etat et ses agents publics. Il a fondé sa prétention sur une règle jurisprudentielle que le Tribunal administratif a établie dans un arrêt du 9 octobre 2001, publié dans la Semaine Judiciaire 2002 I p. 427 ss. Dans cette jurisprudence, le Tribunal administratif a admis l'indemnisation des frais d'avocat d'un magistrat qui avait été poursuivi pénalement mais qui n'avait fait l'objet d'aucune condamnation. Dans son recours de droit public, le recourant reproche à l'autorité intimée d'avoir fait preuve d'arbitraire en considérant que sa situation était différente de celle du magistrat concerné par l'arrêt du 9 octobre 2001, en ce sens qu'il n'avait pas été dénoncé pénalement par un tiers, mais que les autorités pénales avaient agi "motu proprio". Il rappelle que l'enquête pénale dirigée à son encontre était consécutive à la dénonciation du 30 mars 2001 du Président du Tribunal administratif et soutient que l'autorité intimée a retenu arbitrairement que les autorités pénales avaient agi d'office.</w:t>
      </w:r>
    </w:p>
    <w:p>
      <w:r>
        <w:rPr>
          <w:b/>
        </w:rPr>
        <w:t>E. 2.2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132 III 209 consid. 2.1 p. 211; 131 I 217 consid. 2.1 p. 219; 129 I 173 consid. 3.1 p. 178).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2.3</w:t>
      </w:r>
    </w:p>
    <w:p>
      <w:r>
        <w:t>Dans son arrêt du 9 octobre 2001, le Tribunal administratif a comblé une lacune de la législation cantonale qui ne prévoit pas le remboursement des frais de défense d'un magistrat faisant l'objet d'une poursuite pénale pour des actes commis dans l'exercice de ses fonctions. Une telle prise en charge par l'Etat répond au souci de préserver l'indépendance du juge et de le mettre à l'abri de pressions de la part de justiciables. A cet égard, il n'est pas arbitraire de considérer que cette protection ne s'étend pas aux fonctionnaires cantonaux, dont le risque d'atteinte à l'indépendance est sensiblement moins élevé. En cas d'attaque injustifiée, ceux-ci bénéficient d'ailleurs de l'appui de leur hiérarchie au sein du pouvoir exécutif et ne se trouvent pas isolés face à des tentatives de déstabilisation. La protection accordée aux magistrats vise en outre la situation dans laquelle ils font l'objet d'une plainte pénale émanant de tiers, soit de personnes pouvant avoir intérêt à les influencer, à faire peser une menace sur eux ou à compliquer et retarder l'instruction d'une cause. Dans ce sens, le remboursement des frais de défense pénale se justifie en cas d'enquête pénale diligentée à la suite d'une plainte, mais pas lorsque la justice intervient d'office ou, autrement dit, lorsqu'elle agit "motu proprio". Dans le cas particulier, le recourant n'a pas été dénoncé par un tiers intéressé à exercer une quelconque pression sur lui pouvant justifier l'intervention de l'Etat. L'ouverture de l'enquête pénale dirigée à son encontre résulte de l'intervention du Président du Tribunal administratif, soit d'une autorité judiciaire, qui a été amené à considérer que certains comportements révélés par une enquête disciplinaire pouvaient relever de l'application de la loi pénale. Dans un tel cas de figure, il n'est pas arbitraire de considérer que la justice pénale agit d'office, par opposition à la dénonciation de la part d'un tiers. Il en irait de même dans l'hypothèse d'un magistrat qui serait dénoncé pénalement par le Conseil supérieur de la magistrature. Le grief d'arbitraire dans l'application du droit et dans la constatation des faits articulé par le recourant est en conséquence infondé.</w:t>
      </w:r>
    </w:p>
    <w:p>
      <w:r>
        <w:rPr>
          <w:b/>
        </w:rPr>
        <w:t>E. 3</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