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2P.92/2004 vom 6. April 2004</w:t>
      </w:r>
    </w:p>
    <w:p>
      <w:r>
        <w:t>Bundesgericht, 2004-04-06, DE</w:t>
      </w:r>
    </w:p>
    <w:p>
      <w:r>
        <w:rPr>
          <w:b/>
        </w:rPr>
        <w:t xml:space="preserve">Quelle: </w:t>
      </w:r>
      <w:r>
        <w:t>https://mcp.opencaselaw.ch/entscheid/bger_2P.92_2004</w:t>
      </w:r>
    </w:p>
    <w:p>
      <w:r>
        <w:t>FR: TF 2P.92/2004 du 6 avril 2004</w:t>
      </w:r>
    </w:p>
    <w:p>
      <w:r>
        <w:t>IT: TF 2P.92/2004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staatsrechtliche Beschwerde wird nicht eingetreten.</w:t>
      </w:r>
    </w:p>
    <w:p>
      <w:r>
        <w:rPr>
          <w:b/>
        </w:rPr>
        <w:t>E. 2</w:t>
      </w:r>
    </w:p>
    <w:p>
      <w:r>
        <w:t>Die Gerichtsgebühr von Fr. 1'000.-- wird dem Beschwerdeführer auferlegt.</w:t>
      </w:r>
    </w:p>
    <w:p>
      <w:r>
        <w:rPr>
          <w:b/>
        </w:rPr>
        <w:t>E. 3</w:t>
      </w:r>
    </w:p>
    <w:p>
      <w:r>
        <w:t>Dieses Urteil wird dem Beschwerdeführer, der Aufsichtskommission über die Rechtsanwälte im Kanton Zürich und B.________ schriftlich mitgeteilt.</w:t>
      </w:r>
    </w:p>
    <w:p>
      <w:r>
        <w:t>Lausanne, 6. April 2004</w:t>
      </w:r>
    </w:p>
    <w:p>
      <w:r>
        <w:t>Im Namen der II. öffentlichrechtlichen Abteilung</w:t>
      </w:r>
    </w:p>
    <w:p>
      <w:r>
        <w:t>des Schweizerischen Bundesgerichts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