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2P.71/2002 vom 11. September 2002</w:t>
      </w:r>
    </w:p>
    <w:p>
      <w:r>
        <w:t>Bundesgericht, 2002-09-11, DE</w:t>
      </w:r>
    </w:p>
    <w:p>
      <w:r>
        <w:rPr>
          <w:b/>
        </w:rPr>
        <w:t xml:space="preserve">Quelle: </w:t>
      </w:r>
      <w:r>
        <w:t>https://mcp.opencaselaw.ch/entscheid/bger_2P.71_2002</w:t>
      </w:r>
    </w:p>
    <w:p>
      <w:r>
        <w:t>FR: TF 2P.71/2002 du 11 septembre 2002</w:t>
      </w:r>
    </w:p>
    <w:p>
      <w:r>
        <w:t>IT: TF 2P.71/2002 del 11 settembre 2002</w:t>
      </w:r>
    </w:p>
    <w:p>
      <w:pPr>
        <w:pStyle w:val="Heading2"/>
      </w:pPr>
      <w:r>
        <w:t>Regeste</w:t>
      </w:r>
    </w:p>
    <w:p>
      <w:r>
        <w:t>Grundrecht</w:t>
      </w:r>
    </w:p>
    <w:p>
      <w:pPr>
        <w:pStyle w:val="Heading2"/>
      </w:pPr>
      <w:r>
        <w:t>Erwägungen</w:t>
      </w:r>
    </w:p>
    <w:p>
      <w:r>
        <w:rPr>
          <w:b/>
        </w:rPr>
        <w:t>E. 1</w:t>
      </w:r>
    </w:p>
    <w:p>
      <w:r>
        <w:t>Das Bundesgericht prüft von Amtes wegen und mit freier Kognition, ob und inwieweit auf eine Beschwerde einzutreten ist ( BGE 128 II 13 E. 1a S. 16 mit Hinweisen).</w:t>
      </w:r>
    </w:p>
    <w:p>
      <w:r>
        <w:rPr>
          <w:b/>
        </w:rPr>
        <w:t>E. 1.1</w:t>
      </w:r>
    </w:p>
    <w:p>
      <w:r>
        <w:t>Beim angefochtenen Entscheid handelt es sich um einen kantonal letztinstanzlichen Endentscheid, gegen den auch auf Bundesebene kein ordentliches Rechtsmittel zur Verfügung steht. Die staatsrechtliche Beschwerde ist daher zulässig ( Art. 84 Abs. 2, Art. 86 Abs. 1 und Art. 87 OG ).</w:t>
      </w:r>
    </w:p>
    <w:p>
      <w:r>
        <w:rPr>
          <w:b/>
        </w:rPr>
        <w:t>E. 1.2.1</w:t>
      </w:r>
    </w:p>
    <w:p>
      <w:r>
        <w:t>Zur staatsrechtlichen Beschwerde wegen Verletzung verfassungsmässiger Rechte ist legitimiert, wer durch den angefochtenen kantonalen Hoheitsakt in seinen rechtlich geschützten eigenen Interessen betroffen ist ( Art. 88 OG ). Nach ständiger Rechtsprechung verschafft das allgemeine Willkürverbot, das bei jeder staatlichen Tätigkeit nach Art. 9 BV ( Art. 4 aBV ) zu beachten ist, für sich allein dem Betroffenen keine geschützte Rechtsstellung im Sinne von Art. 88 OG und legitimiert daher nicht zur staatsrechtlichen Beschwerde. Die Legitimation zur Willkürbeschwerde besteht nur, wenn die willkürliche Anwendung einer Norm gerügt wird, welche dem Beschwerdeführer einen Rechtsanspruch einräumt oder den Schutz seiner beeinträchtigten Interessen bezweckt ( BGE 126 I 81 2b S. 84 ; 123 I 279 E. 3c/aa S. 280 ; 122 I 44 E. 3b/bb S. 47).</w:t>
      </w:r>
    </w:p>
    <w:p>
      <w:r>
        <w:rPr>
          <w:b/>
        </w:rPr>
        <w:t>E. 1.2.2</w:t>
      </w:r>
    </w:p>
    <w:p>
      <w:r>
        <w:t>Gemäss Art. 76 Abs. 2 des Gesetzes vom 6. Mai 1965 über die Versicherung der Gebäude gegen Brand und andere Schäden (GVG; SGF 732.1.1) ist eine von der Gebäudeversicherung zu leistende Entschädigungssumme "auf Verlangen der Architekten, Ingenieure, Bauunternehmer oder Handwerker, denen der Wiederaufbau übertragen worden ist, (...) bei einem Bankinstitut zuhanden eines Baukontos zu hinterlegen".</w:t>
      </w:r>
    </w:p>
    <w:p>
      <w:r>
        <w:rPr>
          <w:b/>
        </w:rPr>
        <w:t>E. 1.2.3</w:t>
      </w:r>
    </w:p>
    <w:p>
      <w:r>
        <w:t>Die Beschwerdeführerin behauptet, sie sei als Architektin berechtigt, die Hinterlegung der Entschädigungssumme zu verlangen. Tatsächlich könnte sie gestützt auf Art. 76 Abs. 2 GVG die Hinterlegung der Entschädigung verlangen, vorausgesetzt, dass sie den Beweis sowohl hinsichtlich der Eigenschaft als beauftragte Architektin als auch des Wiederaufbaus erbringt. Dies ist vorliegend nicht der Fall. In einem Zivilprozess wurde der Beschwerdeführerin die Berechtigung zum Tätigwerden abgesprochen, gerade weil sie nicht in der Lage war, die Rechtsgrundlage für ihr Handeln zu beweisen. Die Aktenlage erlaubt keine andere Schlussfolgerung. Damit kann sie keinen Rechtsanspruch aus Art. 76 Abs. 2 GVG ableiten. Folglich ist die Beschwerdeführerin nicht zur Beschwerdeführung legitimiert. Auf die staatsrechtliche Beschwerde kann daher nicht eingetreten werden.</w:t>
      </w:r>
    </w:p>
    <w:p>
      <w:r>
        <w:rPr>
          <w:b/>
        </w:rPr>
        <w:t>E. 1.3</w:t>
      </w:r>
    </w:p>
    <w:p>
      <w:r>
        <w:t>Selbst wenn das Bundesgericht die Legitimation zur Beschwerdeführung bejaht hätte, wäre aufgrund der nachfolgenden Überlegungen nicht auf die staatsrechtliche Beschwerde einzutreten. Im staatsrechtlichen Beschwerdeverfahren prüft das Bundesgericht gemäss Art. 90 Abs. 1 lit. b OG nur klar und detailliert erhobene Rügen ( BGE 125 I 71 E. 1c S. 76 ; 122 I 70 E. 1c S. 73; 119 la 197 E. 1d S. 201, je mit Hinweisen). Die Beschwerdebegründung muss sich mit dem angefochtenen Entscheid auseinander setzen. Bloss appellatorische Kritik am angefochtenen Entscheid ist unzulässig (BGE 107 la 186 E. b ; 121 I 225 E. 4c S. 230; 117 la 10 E. 4b S. 12). Wird wie im vorliegenden Verfahren die Rechtsanwendung kantonalen Rechts durch eine kantonale Behörde als willkürlich kritisiert, so ist darzulegen, inwiefern diese offensichtlich unhaltbar ist, mit der tatsächlichen Situation in klarem Widerspruch steht, eine Norm oder einen unumstrittenen Rechtsgrundsatz krass verletzt oder in stossender Weise dem Gerechtigkeitsgedanken zuwiderläuft (vgl. BGE 118 IV 293 E. 2b S. 295 und zum Begriff der Willkür BGE 125 II 129 E. 5b S. 134). Die Beschwerde genügt diesen Anforderungen nicht (siehe E. 1.4.1 und 1.5).</w:t>
      </w:r>
    </w:p>
    <w:p>
      <w:r>
        <w:rPr>
          <w:b/>
        </w:rPr>
        <w:t>E. 1.4.1</w:t>
      </w:r>
    </w:p>
    <w:p>
      <w:r>
        <w:t>Zunächst rügt die Beschwerdeführerin willkürliche Rechtsanwendung. Wohl legt sie dar, inwiefern die Begründung des Verwaltungsgerichts ihrer Auffassung nach dem klaren Wortlaut des Gesetzes widerspreche und in sich widersprüchlich sei. Damit begnügt sich die Beschwerdeführerin aufzuzeigen, wie das Verwaltungsgericht das Gebäudeversicherungsgesetz anders hätte auslegen müssen. Sie unterlässt jegliche Ausführungen, weshalb und inwiefern- nicht nur die Begründung, sondern auch - das Urteil verfassungswidrig sein soll. Auf die Rüge der willkürlichen Rechtsanwendung kann mangels hinreichender Begründung nicht eingetreten werden.</w:t>
      </w:r>
    </w:p>
    <w:p>
      <w:r>
        <w:rPr>
          <w:b/>
        </w:rPr>
        <w:t>E. 1.4.2</w:t>
      </w:r>
    </w:p>
    <w:p>
      <w:r>
        <w:t>Selbst bei besserer Begründung könnte der Rüge kein Erfolg beschieden sein. Willkürlich ist ein Entscheid nicht schon, wenn eine andere Lösung ebenfalls vertretbar erscheint oder gar vorzuziehen wäre, sondern erst ,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127 I 54 E. 2b S. 56 mit Hinweisen). Die Beschwerdeführerin hat keine finanziellen Ansprüche gegenüber den Grundeigentümern behauptet oder nachgewiesen. Sie legt auch nicht dar, inwiefern die Verweigerung der Hinterlegung der von der Gebäudeversicherung geschuldeten Versicherungssumme ihre Stellung in rechtlicher oder tatsächlicher Hinsicht beeinträchtigt. Ohne derartige Beeinträchtigung ist von vornherein ausgeschlossen, dass das Urteil des Verwaltungsgerichts als im Ergebnis unhaltbar bezeichnet werden könnte. Zu demselben Schluss führt auch der Umstand, dass das fragliche Gebäudeversicherungsgesetz klar zwischen anspruchsberechtigten Personen einerseits ( Art. 76 GVG ) und Voraussetzungen für die Auszahlung einer Entschädigungssumme andererseits ( Art. 78 ff. GVG ) unterscheidet. Aus den Ausführungen des Verwaltungsgerichts geht hervor, weshalb die Voraussetzungen für die Auszahlung der Entschädigungssumme nicht gegeben sind. Weder die diesbezügliche Argumentation noch das daraus fliessende Ergebnis können als unhaltbar bezeichnet werden.</w:t>
      </w:r>
    </w:p>
    <w:p>
      <w:r>
        <w:rPr>
          <w:b/>
        </w:rPr>
        <w:t>E. 1.5</w:t>
      </w:r>
    </w:p>
    <w:p>
      <w:r>
        <w:t>Die Beschwerdeführerin macht zudem geltend, das Verwaltungsgericht habe seine Begründungspflicht verletzt. Sie legt indessen weder klar noch detailliert dar, inwiefern das Verwaltungsgericht seine Begründungspflicht verletzt haben soll. Mangels hinreichender Begründung kann auch auf diese Rüge nicht eingetreten werden.</w:t>
      </w:r>
    </w:p>
    <w:p>
      <w:r>
        <w:rPr>
          <w:b/>
        </w:rPr>
        <w:t>E. 2.1</w:t>
      </w:r>
    </w:p>
    <w:p>
      <w:r>
        <w:t>Die staatsrechtliche Beschwerde ist somit abzuweisen, soweit darauf eingetreten werden kann.</w:t>
      </w:r>
    </w:p>
    <w:p>
      <w:r>
        <w:rPr>
          <w:b/>
        </w:rPr>
        <w:t>E. 2.2</w:t>
      </w:r>
    </w:p>
    <w:p>
      <w:r>
        <w:t>Die Beschwerdeführerin hat bei diesem Ausgang des Verfahrens die Gerichtskosten zu tragen ( Art. 156 Abs. 1 OG ) und denjenigen Beschwerdegegnern, die Ablehnung der Beschwerde beantragt haben, eine angemessene Parteientschädigung zu bezahlen ( Art. 159 Abs. 1 OG ). Denjenigen Beschwerdegegnern, die Gutheissung der Beschwerde beantragt haben, werden keine Kosten auferlegt. Als kantonale Anstalt ( Art. 10 GVG ) hat die Gebäudeversicherung des Kantons Freiburg keinen Anspruch auf 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