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2P.6/2004 vom 2. November 2004</w:t>
      </w:r>
    </w:p>
    <w:p>
      <w:r>
        <w:t>Bundesgericht, 2004-11-02, FR</w:t>
      </w:r>
    </w:p>
    <w:p>
      <w:r>
        <w:rPr>
          <w:b/>
        </w:rPr>
        <w:t xml:space="preserve">Quelle: </w:t>
      </w:r>
      <w:r>
        <w:t>https://mcp.opencaselaw.ch/entscheid/bger_2P.6_2004</w:t>
      </w:r>
    </w:p>
    <w:p>
      <w:r>
        <w:t>FR: TF 2P.6/2004 du 2 novembre 2004</w:t>
      </w:r>
    </w:p>
    <w:p>
      <w:r>
        <w:t>IT: TF 2P.6/2004 del 2 novembre 2004</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Sous réserve d'exceptions non réalisées en l'espèce, le recours de droit public est de nature purement cassatoire ( ATF 129 I 129 consid. 1.2.1 p. 131/132, 173 consid. 1.5 p. 176). Dans la mesure où la recourante demande autre chose que l'annulation du jugement attaqué - soit le renvoi du dossier au Tribunal cantonal pour nouvelle décision admettant sa sortie de la CIVAF et son affiliation à la Caisse HOTELA, en matière d'allocations familiales -, ses conclusions sont dès lors irrecevables.</w:t>
      </w:r>
    </w:p>
    <w:p>
      <w:r>
        <w:rPr>
          <w:b/>
        </w:rPr>
        <w:t>E. 1.2</w:t>
      </w:r>
    </w:p>
    <w:p>
      <w:r>
        <w:t>Au surplus, déposé en temps utile et dans les formes prescrites par la loi contre une décision finale prise en dernière instance cantonale (cf. art. 26 al. 1 LAFS et 31 du règlement d'exécution du 8 novembre 1949 de la loi cantonale [ci-après: le règlement cantonal ou RAFS]), le présent recours remplit en principe les conditions de recevabilité des art. 84 ss OJ , de sorte que le Tribunal fédéral peut entrer en matière.</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129 III 626 consid. 4 p. 629 et la jurisprudence citée).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l'intéressée.</w:t>
      </w:r>
    </w:p>
    <w:p>
      <w:r>
        <w:rPr>
          <w:b/>
        </w:rPr>
        <w:t>E. 2</w:t>
      </w:r>
    </w:p>
    <w:p>
      <w:r>
        <w:t>La recourante demande la production des dossiers du canton du Valais, de l'Office fédéral des assurances sociales et du Tribunal fédéral des assurances.</w:t>
      </w:r>
    </w:p>
    <w:p>
      <w:r>
        <w:rPr>
          <w:b/>
        </w:rPr>
        <w:t>E. 2.1</w:t>
      </w:r>
    </w:p>
    <w:p>
      <w:r>
        <w:t>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cantonal a envoyé, dans le délai imparti, le dossier de la cause qui comprend le dossier du Conseil d'Etat et celui de l'autorité intimée. La réquisition d'instruction de la recourante est dès lors sans objet, dans la mesure où elle porte sur le dossier du canton du Valais.</w:t>
      </w:r>
    </w:p>
    <w:p>
      <w:r>
        <w:rPr>
          <w:b/>
        </w:rPr>
        <w:t>E. 2.2</w:t>
      </w:r>
    </w:p>
    <w:p>
      <w:r>
        <w:t>La recourante n'explique pas pourquoi elle requiert la production des dossiers de l'Office fédéral des assurances sociales et du Tribunal fédéral des assurances. Ces autorités se sont prononcées dans le cadre d'une procédure régie par la législation en matière d'assurance-vieillesse et survivants et non pas en matière d'allocations familiales. De plus, leurs décision et arrêt cités par la recourante font partie du dossier de la cause, transmis par le Tribunal cantonal. Dès lors, il n'y a pas lieu de donner suite à la réquisition d'instruction de la recourante en tant qu'elle a trait aux dossiers de l'Office fédéral des assurances sociales et du Tribunal fédéral des assurances.</w:t>
      </w:r>
    </w:p>
    <w:p>
      <w:r>
        <w:rPr>
          <w:b/>
        </w:rPr>
        <w:t>E. 3</w:t>
      </w:r>
    </w:p>
    <w:p>
      <w:r>
        <w:t>En règle générale, une seule caisse professionnelle ou interprofessionnelle pourra être reconnue pour la même profession, le même métier ou la même branche économique. Le Conseil d'Etat peut cependant reconnaître une caisse intéressant la même profession, le même métier ou la même branche économique dans chacune des régions linguistiques du canton.</w:t>
      </w:r>
    </w:p>
    <w:p>
      <w:r>
        <w:rPr>
          <w:b/>
        </w:rPr>
        <w:t>E. 4</w:t>
      </w:r>
    </w:p>
    <w:p>
      <w:r>
        <w:t>La recourante reproche au Tribunal cantonal d'être tombé dans l'arbitraire et d'avoir ainsi violé l' art. 9 Cst. Elle se plaint, d'une part, qu'il ait affirmé que le Conseil d'Etat avait reconnu la Caisse HOTELA uniquement pour les membres de la Société suisse des hôteliers qui exploitent une entreprise hôtelière ou un établissement similaire. Elle lui fait, d'autre part, grief d'avoir déclaré que l'art. 3 des statuts de la CIVAF prévoyait que cette caisse était ouverte à plusieurs groupes professionnels dont l'énumération incluait les centres de loisirs et les sociétés diverses, de promotion, financières, immobilières, sportives, touristiques, etc., et que la CIVAF constituait donc une "caisse cantonale, reconnue par le Conseil d'Etat" qui était appropriée pour affilier les employeurs de centres de loisirs comme la recourante.</w:t>
      </w:r>
    </w:p>
    <w:p>
      <w:r>
        <w:rPr>
          <w:b/>
        </w:rPr>
        <w:t>E. 4.1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que celle de l'autorité intimée paraît concevable, voire préférable, ( ATF 129 I 8 consid. 2.1 p. 9, 173 consid. 3.1 p. 178 et la jurisprudence citée).</w:t>
      </w:r>
    </w:p>
    <w:p>
      <w:r>
        <w:rPr>
          <w:b/>
        </w:rPr>
        <w:t>E. 4.2</w:t>
      </w:r>
    </w:p>
    <w:p>
      <w:r>
        <w:t>La décision du 10 octobre 1951, par laquelle le Conseil d'Etat a reconnu la Caisse HOTELA contient un dispositif en quatre points, dont voici les deux premiers:</w:t>
      </w:r>
    </w:p>
    <w:p>
      <w:r>
        <w:t>"1.- La caisse d'allocations familiales de la société suisse des hôteliers «HOTELA», à Montreux, est reconnue par le Conseil d'Etat au sens de l'art. 14 de la loi du 20 mai 1949 sur les allocations familiales.</w:t>
      </w:r>
    </w:p>
    <w:p>
      <w:r>
        <w:t>2.- La reconnaissance de la caisse est accordée en tant qu'elle se fonde sur les dispositions de ses statuts du 27.6.1946 et de son règlement du 12.7.1946, pour autant qu'elle les applique en tenant compte des précisions fournies notamment dans la lettre du 4.10.1950 du service cantonal des allocations familiales et dans sa demande de reconnaissance du 20.10.1950."</w:t>
      </w:r>
    </w:p>
    <w:p>
      <w:r>
        <w:t>Dans les considérants de cette décision du 10 octobre 1951, le Conseil d'Etat a notamment rappelé que pouvaient faire partie de la Caisse HOTELA tous les membres de la Société suisse des hôteliers qui exploitaient une entreprise hôtelière ou un établissement similaire. Comme le rappelle la recourante, il s'agissait d'une référence au texte des statuts qui régissaient la Caisse HOTELA à l'époque. Ainsi, la décision précitée du 10 octobre 1951 a bel et bien limité la reconnaissance de la Caisse HOTELA, en matière d'allocations familiales, à l'affiliation d'employeurs exploitant une entreprise hôtelière ou un établissement similaire, en se référant aux statuts de la Caisse HOTELA du 27 juin 1946. Or, cette reconnaissance n'a pas été modifiée depuis le 10 octobre 1951; en particulier, elle n'a pas été étendue, de sorte que la Caisse HOTELA n'est pas habilitée par le Conseil d'Etat à affilier des employeurs de centres de loisirs comme la recourante. En effet, l'affiliation obligatoire ne peut se faire qu'auprès d'une caisse de compensation pour allocations familiales reconnue selon les art. 3 et 14 LAFS; la reconnaissance d'une telle caisse est une exigence figurant dans la loi cantonale, et non pas seulement dans l'art. 22 RAFS quoi qu'en pense la recourante. Ainsi, il est sans importance en l'espèce que, selon ses nouveaux statuts en vigueur depuis le 1er janvier 2000, la Société suisse des hôteliers ne compte plus uniquement des membres exploitant une entreprise hôtelière ou un établissement similaire. Le Tribunal cantonal n'a donc pas commis d'arbitraire en jugeant que la Caisse HOTELA n'était pas susceptible d'accueillir la recourante parmi ses membres, dans le cadre de la législation en matière d'allocations familiales.</w:t>
      </w:r>
    </w:p>
    <w:p>
      <w:r>
        <w:rPr>
          <w:b/>
        </w:rPr>
        <w:t>E. 4.3</w:t>
      </w:r>
    </w:p>
    <w:p>
      <w:r>
        <w:t>L'art. 3 des statuts de la CIVAF, approuvés le 23 mars 1988 par le Conseil d'Etat, (ci-après: les statuts CIVAF) traite de l'affiliation et donne, dans un premier alinéa, une énumération très large des groupes professionnels auxquels la CIVAF est ouverte. On mentionnera en particulier deux de ces groupes: "écoles de tous genres: pensionnats et instituts, écoles d'éducation, centres de loisirs, etc." et "sociétés diverses: de promotion, financières, immobilières, sportives, touristiques, etc.".</w:t>
      </w:r>
    </w:p>
    <w:p>
      <w:r>
        <w:t>Les centres de loisirs sont expressément cités dans l'art. 3 al. 1 des statuts CIVAF. On peut certes s'étonner qu'ils soient inclus dans le groupe professionnel des écoles en tous genres. Cependant, le terme d'école a une portée très étendue dépassant largement le sens d'établissement dans lequel est donné un enseignement collectif. C'est pourtant dans ce sens étroit que la recourante interprète le terme d'école quand elle prétend de manière unilatérale que l'art. 3 al. 1 des statuts CIVAF ne viserait que les centres de loisirs liés à des écoles. Toutefois, les centres de loisirs peuvent aussi entrer dans le groupe professionnel des sociétés diverses, dans la mesure où ce groupe comprend expressément les sociétés sportives et touristiques, soit des types précis de sociétés, contrairement à ce que prétend la recourante. Cette dernière, qui affirme contribuer au taux d'occupation des hôtels et des restaurants, ne saurait nier le caractère touristique de son exploitation. Dès lors, il faut admettre que la CIVAF est une caisse appropriée, sur le plan cantonal, pour affilier les employeurs de centres de loisirs, ce qui n'est pas le cas de la Caisse HOTELA comme on l'a vu ci-dessus (consid. 4.2). En le déclarant, le Tribunal cantonal n'est donc pas tombé dans l'arbitraire.</w:t>
      </w:r>
    </w:p>
    <w:p>
      <w:r>
        <w:rPr>
          <w:b/>
        </w:rPr>
        <w:t>E. 5</w:t>
      </w:r>
    </w:p>
    <w:p>
      <w:r>
        <w:t>La recourante reproche au Tribunal cantonal d'avoir violé sa liberté d'association (cf. art. 23 Cst. ) ainsi que ses libertés syndicale (cf. art. 28 Cst. ) et économique (cf. art. 27 Cst. ) en confirmant le maintien de son affiliation à la CIVAF et le rejet de sa demande de transfert à la Caisse HOTELA, en matière d'allocations familiales. Elle prétend que les restrictions ainsi apportées à ses libertés ne se fondent pas sur une base légale suffisante (cf. art. 5 al. 1 et 36 al. 1 Cst.), qu'elles ne sont justifiées par aucun intérêt public (cf. art. 5 al. 2 et 36 al. 2 Cst.) et qu'elles ne sont pas proportionnées au but visé (cf. art. 5 al. 2 et 36 al. 3 Cst.).</w:t>
      </w:r>
    </w:p>
    <w:p>
      <w:r>
        <w:t>Comme on l'a vu ci-dessus (consid. 4.2), la Caisse HOTELA ne peut pas accueillir la recourante parmi ses membres, puisqu'elle ne remplit pas une condition fondamentale figurant dans la loi cantonale: être reconnue en tant que caisse de compensation pour allocations familiales appropriée pour affilier les employeurs de centres de loisirs. C'est pourquoi, les griefs précités de la recourante ne doivent être examinés qu'en tant qu'ils se rapportent à son obligation de rester affiliée à la CIVAF. On peut se demander si, sur ce point, la motivation de la recourante satisfait aux exigences strictes de l' art. 90 al. 1 lettre b OJ . La question peut rester ouverte, car cette argumentation n'est de toute façon pas fondée.</w:t>
      </w:r>
    </w:p>
    <w:p>
      <w:r>
        <w:rPr>
          <w:b/>
        </w:rPr>
        <w:t>E. 5.1</w:t>
      </w:r>
    </w:p>
    <w:p>
      <w:r>
        <w:t>Selon l' art. 23 al. 1 Cst. , la liberté d'association est garantie. Toute personne a le droit de créer des associations, d'y adhérer ou d'y appartenir et de participer aux activités associatives ( art. 23 al. 2 Cst. ). Nul ne peut être contraint d'adhérer à une association ou d'y appartenir ( art. 23 al. 3 Cst. ). Ainsi la liberté d'association a un aspect positif et un aspect négatif. Seul ce dernier aspect entre en considération en ce qui concerne l'obligation pour la recourante de rester affiliée à la CIVAF.</w:t>
      </w:r>
    </w:p>
    <w:p>
      <w:r>
        <w:t>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t>La recourante invoque aussi l' art. 5 al. 1 et 2 Cst. qui consacre les principes de légalité, d'intérêt public et de proportionnalité. Les droits qu'elle peut déduire de l' art. 5 al. 1 et 2 Cst. se confondent en l'espèce avec ceux qui découlent de l' art. 36 al. 1, 2 et 3 Cst.</w:t>
      </w:r>
    </w:p>
    <w:p>
      <w:r>
        <w:t>L'obligation pour la recourante de rester affiliée à la CIVAF constitue une restriction grave à sa liberté d'association et doit reposer sur une loi au sens formel (cf. art. 36 al. 1 Cst. ). Le Tribunal fédéral examine librement si tel est le cas et revoit de même avec plein pouvoir d'examen si les exigences de l'intérêt public (cf. art. 36 al. 2 Cst. ) et de la proportionnalité (cf. art. 36 al. 3 Cst. ) sont respectées ( ATF 124 I 107 consid. 4c/aa p. 115; cf. aussi Walter Kälin, Das Verfahren der staatsrechtlichen Beschwerde, 2e éd., Berne 1994, p. 175 ss, p. 185).</w:t>
      </w:r>
    </w:p>
    <w:p>
      <w:r>
        <w:rPr>
          <w:b/>
        </w:rPr>
        <w:t>E. 5.2</w:t>
      </w:r>
    </w:p>
    <w:p>
      <w:r>
        <w:t>L'obligation pour tout employeur d'adhérer à une caisse de compensation pour allocations familiales reconnue figure à l'art. 3 LAFS. La recourante déclare du reste qu'elle ne conteste pas cette obligation et s'y soumet volontiers (mémoire de recours, p. 6). Comme on l'a vu ci-dessus (consid. 4.3), la CIVAF est une caisse appropriée pour affilier les employeurs de centres de loisirs et elle a été reconnue comme telle par le Conseil d'Etat conformément à l'art. 14 LAFS. Elle est d'ailleurs la seule caisse reconnue pouvant affilier les employeurs de centres de loisirs (cf. art. 15 al. 3 LAFS). Enfin, comme il n'existe pas de caisse cantonale de compensation pour allocations familiales au sens de l'art. 21 LAFS, l'affiliation d'office de la recourante à la CIVAF est conforme à l'art. 16 al. 1 LAFS. Ainsi, la confirmation, par le Tribunal cantonal, de l'obligation imposée à la recourante de rester affiliée à la CIVAF ne viole pas le principe de la légalité.</w:t>
      </w:r>
    </w:p>
    <w:p>
      <w:r>
        <w:rPr>
          <w:b/>
        </w:rPr>
        <w:t>E. 5.3</w:t>
      </w:r>
    </w:p>
    <w:p>
      <w:r>
        <w:t>Le Tribunal cantonal a rappelé que la loi cantonale avait une portée sociale (aide aux familles nombreuses) et visait des buts d'intérêt public et de politique sociale (lutte contre la dénatalité, primauté du modèle familial comme base de la société) qui justifiaient des mesures d'affiliation d'office. On ne saurait nier le but d'intérêt public poursuivi par les allocations familiales (à ce sujet, voir Pascal Mahon, Les allocations familiales, in Schweizerisches Bundes-verwaltungsrecht, éd. par Heinrich Koller/ Georg Müller/ René Rhinow/ Ulrich Zimmerli, vol. XIV: Soziale Sicherheit, Bâle/Genève/Munich 1998, p.119 ss, spéc. n. 5 p. 121; cf. aussi Pierre-Yves Greber, Droit suisse de la sécurité sociale, Lausanne 1982, p. 509), et donc par l'affiliation obligatoire des employeurs. La recourante considère du reste que ces buts de politique familiale et sociale sont nobles et doivent être encouragés; elle y voit d'ailleurs la justification de l'affiliation obligatoire à une caisse de compensation pour allocations familiales reconnue (mémoire de recours, p. 6).</w:t>
      </w:r>
    </w:p>
    <w:p>
      <w:r>
        <w:t>En réalité, la recourante estime que l'interdiction qui lui est faite de passer de la CIVAF à la Caisse HOTELA tend à favoriser la CIVAF, ce qui ne répond à aucun intérêt public prépondérant. Comme on l'a vu (consid. 4.3 et 5.2, ci-dessus) et contrairement à ce que pense la recourante, la CIVAF est actuellement la seule caisse reconnue en Valais qui puisse affilier les employeurs de centres de loisirs, en matière d'allocations familiales. C'est donc à tort que la recourante reproche au Tribunal cantonal d'avoir confirmé le maintien obligatoire de son affiliation à la CIVAF, en l'absence de tout intérêt public. Il est sans importance que la CIVAF s'en trouve indirectement avantagée, du moment qu'aucune autre solution concrète n'était offerte.</w:t>
      </w:r>
    </w:p>
    <w:p>
      <w:r>
        <w:rPr>
          <w:b/>
        </w:rPr>
        <w:t>E. 5.4</w:t>
      </w:r>
    </w:p>
    <w:p>
      <w:r>
        <w:t>La recourante se plaint que le Tribunal cantonal ait violé le principe de la proportionnalité en confirmant la mesure la plus contraignante, à l'exclusion de toute autre intervention plus légère. Elle prétend qu'une entreprise pourrait, par exemple, adhérer à une caisse différente de celle de sa branche quitte à faire des rapports spéciaux à l'organe de contrôle.</w:t>
      </w:r>
    </w:p>
    <w:p>
      <w:r>
        <w:t>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126 I 219 consid. 2c p. 222).</w:t>
      </w:r>
    </w:p>
    <w:p>
      <w:r>
        <w:t>Il ressort de ce qui précède (consid. 5.3, ci-dessus) que le Tribunal cantonal n'avait pas un choix de mesures à disposition. Il n'a donc pas violé le principe de la proportionnalité en confirmant l'obligation pour la recourante de rester affiliée à la CIVAF. Quant à la mesure moins incisive qu'évoque la recourante, elle n'est pas compatible avec les art. 14 et 15 LAFS.</w:t>
      </w:r>
    </w:p>
    <w:p>
      <w:r>
        <w:t>Au demeurant, la recourante semble critiquer la loi cantonale, dans la mesure où elle impose l'obligation de s'affilier à une seule caisse de compensation pour allocations familiales déterminée, à l'exclusion de toute autre. Cependant, elle ne développe pas sur ce point une argumentation remplissant les conditions strictes de l' art. 90 al. 1 lettre b OJ , de sorte qu'il n'appartient pas au Tribunal fédéral de procéder à l'examen préjudiciel de la constitutionnalité de la loi cantonale, plus particulièrement de l'art. 15 al. 3 LFAS, à cet égard.</w:t>
      </w:r>
    </w:p>
    <w:p>
      <w:r>
        <w:rPr>
          <w:b/>
        </w:rPr>
        <w:t>E. 5.5</w:t>
      </w:r>
    </w:p>
    <w:p>
      <w:r>
        <w:t>La recourante fait encore valoir la violation de ses libertés syndicale ( art. 28 Cst. ) et économique ( art. 27 Cst. ). Toutefois, elle ne développe aucune argumentation expliquant précisément en quoi chacune de ces deux libertés aurait été violée, mais se contente de se référer à l'argumentation qu'elle a soutenue à propos de la violation de la liberté d'association. Dès lors, la motivation de la recourante ne remplit pas les conditions strictes de l' art. 90 al. 1 lettre b OJ sur ce point. Le recours est donc irrecevable à cet égard.</w:t>
      </w:r>
    </w:p>
    <w:p>
      <w:r>
        <w:rPr>
          <w:b/>
        </w:rPr>
        <w:t>E. 6</w:t>
      </w:r>
    </w:p>
    <w:p>
      <w:r>
        <w:t>Vu ce qui précède, le recours doit être rejeté dans la mesure où il est recevable.</w:t>
      </w:r>
    </w:p>
    <w:p>
      <w:r>
        <w:t>Succombant, la recourante doit supporter les frais judiciaires ( art. 156 al. 1, 153 et 153a OJ ) et n'a pas droit à des dépens ( art. 159 al. 1 OJ ).</w:t>
      </w:r>
    </w:p>
    <w:p>
      <w:r>
        <w:t>Il n'y a pas lieu d'allouer des dépens au Conseil d'Etat ( art. 159 al. 2 OJ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