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2P.57/2002 vom 7. Mai 2002</w:t>
      </w:r>
    </w:p>
    <w:p>
      <w:r>
        <w:t>Bundesgericht, 2002-05-07, FR</w:t>
      </w:r>
    </w:p>
    <w:p>
      <w:r>
        <w:rPr>
          <w:b/>
        </w:rPr>
        <w:t xml:space="preserve">Quelle: </w:t>
      </w:r>
      <w:r>
        <w:t>https://mcp.opencaselaw.ch/entscheid/bger_2P.57_2002</w:t>
      </w:r>
    </w:p>
    <w:p>
      <w:r>
        <w:t>FR: TF 2P.57/2002 du 7 mai 2002</w:t>
      </w:r>
    </w:p>
    <w:p>
      <w:r>
        <w:t>IT: TF 2P.57/2002 del 7 maggio 2002</w:t>
      </w:r>
    </w:p>
    <w:p>
      <w:pPr>
        <w:pStyle w:val="Heading2"/>
      </w:pPr>
      <w:r>
        <w:t>Regeste</w:t>
      </w:r>
    </w:p>
    <w:p>
      <w:r>
        <w:t>Droit de cité et droit des étrangers</w:t>
      </w:r>
    </w:p>
    <w:p>
      <w:pPr>
        <w:pStyle w:val="Heading2"/>
      </w:pPr>
      <w:r>
        <w:t>Erwägungen</w:t>
      </w:r>
    </w:p>
    <w:p>
      <w:r>
        <w:rPr>
          <w:b/>
        </w:rPr>
        <w:t>E. 1</w:t>
      </w:r>
    </w:p>
    <w:p>
      <w:r>
        <w:t>Les recourants demandent qu'un deuxième échange d'écritures - qui n'a lieu qu'exceptionnellement ( art. 93 al. 3 OJ ) - soit ordonné. Cette requête doit être d'emblée rejetée, puisque les autorités cantonales ont renoncé à déposer leur réponse au recours.</w:t>
      </w:r>
    </w:p>
    <w:p>
      <w:r>
        <w:rPr>
          <w:b/>
        </w:rPr>
        <w:t>E. 2.1</w:t>
      </w:r>
    </w:p>
    <w:p>
      <w:r>
        <w:t>Vu le caractère subsidiaire du recours de droit public ( art. 84 al. 2 OJ ), il y a lieu d'examiner d'abord si le recours de droit administratif au sens des art. 97 ss OJ est recevable.</w:t>
      </w:r>
    </w:p>
    <w:p>
      <w:r>
        <w:rPr>
          <w:b/>
        </w:rPr>
        <w:t>E. 2.2</w:t>
      </w:r>
    </w:p>
    <w:p>
      <w:r>
        <w:t>Selon l'art. 100 al. 1 lettre b ch. 3 OJ, le recours de droit administratif n'est pas recevable en matière de police des étrangers contre l'octroi ou le refus d'autorisations auxquelles le droit fédéral ne confère pas un droit. D'après l'art. 4 de la loi fédérale sur le séjour et l'établissement des étrangers (LSEE; RS 142.20), les autorités compétentes statuent librement, dans le cadre des prescriptions légales et des traités avec l'étranger, sur l'octroi ou le refus d'autorisations de séjour ou d'établissement. Ainsi, le recours de droit administratif est irrecevable, à moins que ne puisse être invoquée une disposition particulière du droit fédéral ou d'un traité accordant le droit à la délivrance d'une telle autorisation ( ATF 127 II 60 consid. 1a, 161 consid. 1a et les arrêts cités). En l'espèce, A.D.________ ne peut invoquer aucune disposition particulière du droit fédéral ou d'un traité international lui accordant le droit à une autorisation de séjour sous quelque forme que ce soit.</w:t>
      </w:r>
    </w:p>
    <w:p>
      <w:r>
        <w:rPr>
          <w:b/>
        </w:rPr>
        <w:t>E. 2.3</w:t>
      </w:r>
    </w:p>
    <w:p>
      <w:r>
        <w:t>La prénommée ne peut déduire un tel droit des art. 31 ss OLE . Une simple ordonnance ne saurait en effet conférer un droit à l'autorisation de séjour, car cela serait incompatible avec l' art. 4 LSEE , qui autorise les autorités cantonales à statuer librement en la matière. L'ordonnance en cause ne peut que rendre plus restrictives les conditions d'octroi d'une autorisation de police des étrangers par les cantons, mais ne saurait obliger ceux-ci à délivrer une telle autorisation ( ATF 119 Ib 91 consid. 2b p. 96/97; 115 Ib 1 consid. 1b. Voir aussi plus récemment ATF 122 II 186 consid. 1a; 126 II 335 consid. 1c/aa p. 338).</w:t>
      </w:r>
    </w:p>
    <w:p>
      <w:r>
        <w:rPr>
          <w:b/>
        </w:rPr>
        <w:t>E. 2.4</w:t>
      </w:r>
    </w:p>
    <w:p>
      <w:r>
        <w:t>L'intéressée ne peut pas non plus se prévaloir du droit au respect de la vie familiale garanti par l' art. 8 CEDH à l'égard de ses parents pour obtenir une autorisation de séjour, dans la mesure où ceux-ci ne disposent, en tant que requérants d'asile, d'aucun droit de présence assuré en Suisse au sens de la jurisprudence ( ATF 119 Ib 91 consid. 1c; cf. aussi ATF 122 II 1 consid. 1e, 385 consid. 1c; 125 II 633 consid. 2e; ATF 126 II 335 consid. 2a p. 339 s. et les références citées). Le Tribunal fédéral a déjà eu l'occasion de juger que ni les réfugiés admis provisoirement ( ATF 126 II 335 consid. 2b/bb p. 341), ni a fortiori les requérants d'asile, dont le statut était encore plus précaire, ne disposaient d'un droit de présence assuré en Suisse au sens de l' art. 8 CEDH (arrêt 2A.137/2002 du 25 mars 2002, consid. 2.2). Du reste, on ne saurait parler ici d'atteinte à l' art. 8 CEDH , puisque l'intéressée a la possibilité d'être incluse dans la demande d'asile de ses parents et, par conséquent, de vivre auprès d'eux en Suisse jusqu'au terme de la procédure d'asile.</w:t>
      </w:r>
    </w:p>
    <w:p>
      <w:r>
        <w:rPr>
          <w:b/>
        </w:rPr>
        <w:t>E. 3</w:t>
      </w:r>
    </w:p>
    <w:p>
      <w:r>
        <w:t>Les recourants n'ont pas qualité pour former un recours de droit public sur le fond au sens de l' art. 88 OJ , faute de droit à l'octroi d'une autorisation de séjour. Ils seraient certes habilités à agir par cette voie de droit pour se plaindre de la violation de leurs droits de partie (garantis par la Constitution ou par la procédure cantonale) équivalant à un déni de justice formel ( ATF 126 I 81 consid. 7b et les arrêts cités). Les recourants ne soulèvent toutefois pas de tels griefs - du moins pas de manière conforme aux exigences de motivation de l' art. 90 al. 1 lettre b OJ -, si bien que le recours est également irrecevable sous cet aspect.</w:t>
      </w:r>
    </w:p>
    <w:p>
      <w:r>
        <w:rPr>
          <w:b/>
        </w:rPr>
        <w:t>E. 3.1</w:t>
      </w:r>
    </w:p>
    <w:p>
      <w:r>
        <w:t>Les recourants prétendent que le Conseil fédéral aurait outrepassé ses compétences législatives en édictant l'ordonnance limitant le nombre des étrangers, dans la mesure où la LSEE ne contiendrait aucune norme de délégation suffisante. Ils laissent entendre ainsi que le canton de Genève aurait été empêché de délivrer une autorisation de séjour en se fondant sur une ordonnance illégale. Or, comme on vient de le voir, un tel grief de fond ne peut être soulevé ni par la voie du recours de droit administratif ni par celle du recours de droit public. Un tel moyen aurait tout au plus pu être invoqué dans un recours formé contre le refus d'approbation du 18 décembre 2000 de l'Office fédéral des étrangers auprès du Département fédéral de justice et police ( art. 20 al. 1 lettre a et al. 3 LSEE ), voie de droit que les recourants n'ont pas utilisée. Quoi qu'il en soit, le Tribunal fédéral a maintes fois admis que l'ordonnance limitant le nombre des étrangers était compatible avec la loi et la Constitution ( ATF 123 II 472 consid. 3 et 4b; 122 II 113 ss, 126 ss,186 ss, 120 Ib 6 consid. 3 et 119 Ib 91 consid. 2b). Du reste, même si l'on ne devait pas appliquer cette ordonnance, les cantons resteraient entièrement libres, en vertu de l' art. 4 LSEE , de refuser une autorisation de séjour à laquelle un étranger n'a pas droit.</w:t>
      </w:r>
    </w:p>
    <w:p>
      <w:r>
        <w:rPr>
          <w:b/>
        </w:rPr>
        <w:t>E. 3.2</w:t>
      </w:r>
    </w:p>
    <w:p>
      <w:r>
        <w:t>Pour le surplus, on ne voit pas en quoi la décision attaquée serait contraire à l' art. 14 CEDH (interdiction de discrimination), lequel n'est du reste pas applicable en l'espèce ( ATF 123 II 472 consid. 4c p. 477). Il en va de même de l' art. 13 CEDH (droit à un recours effectif), étant précisé que les recourants ont eu accès à une autorité de recours sur le plan cantonal (sur la portée de cette disposition, ATF 126 II 377 consid. 8d/bb p. 396).</w:t>
      </w:r>
    </w:p>
    <w:p>
      <w:r>
        <w:rPr>
          <w:b/>
        </w:rPr>
        <w:t>E. 4</w:t>
      </w:r>
    </w:p>
    <w:p>
      <w:r>
        <w:t>En conclusion, le recours doit être déclaré irrecevable. Vu l'issue du litige, la requête d'effet suspensif devient sans objet. Succombant, les recourants doivent supporter, solidairement entre eux, un émolument judiciaire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