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2P.50/2000 vom 1. Mai 2000</w:t>
      </w:r>
    </w:p>
    <w:p>
      <w:r>
        <w:t>Bundesgericht, 2000-05-01, FR</w:t>
      </w:r>
    </w:p>
    <w:p>
      <w:r>
        <w:rPr>
          <w:b/>
        </w:rPr>
        <w:t xml:space="preserve">Quelle: </w:t>
      </w:r>
      <w:r>
        <w:t>https://mcp.opencaselaw.ch/entscheid/bger_2P.50_2000</w:t>
      </w:r>
    </w:p>
    <w:p>
      <w:r>
        <w:t>FR: TF 2P.50/2000 du 1 mai 2000</w:t>
      </w:r>
    </w:p>
    <w:p>
      <w:r>
        <w:t>IT: TF 2P.50/2000 del 1 maggio 2000</w:t>
      </w:r>
    </w:p>
    <w:p>
      <w:pPr>
        <w:pStyle w:val="Heading2"/>
      </w:pPr>
      <w:r>
        <w:t>Regeste</w:t>
      </w:r>
    </w:p>
    <w:p>
      <w:r>
        <w:t>Droit de cité et droit des étrangers</w:t>
      </w:r>
    </w:p>
    <w:p>
      <w:pPr>
        <w:pStyle w:val="Heading2"/>
      </w:pPr>
      <w:r>
        <w:t>Erwägungen</w:t>
      </w:r>
    </w:p>
    <w:p>
      <w:r>
        <w:rPr>
          <w:b/>
        </w:rPr>
        <w:t>E. 1</w:t>
      </w:r>
    </w:p>
    <w:p>
      <w:r>
        <w:t>Les intéressés ont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et 40 OJ). Le recours de droit public ayant un caractère subsidiaire ( art. 84 al. 2 OJ ), il sied d'examiner d'abord le recours de droit administratif.</w:t>
      </w:r>
    </w:p>
    <w:p>
      <w:r>
        <w:rPr>
          <w:b/>
        </w:rPr>
        <w:t>E. 2</w:t>
      </w:r>
    </w:p>
    <w:p>
      <w:r>
        <w:t>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289 consid. 2a p. 291, 361 consid. 1a p. 363 et les arrêts cités). De même, la voie du recours de droit administratif est fermée contre la décision de refus d'approbation des autorités administratives fédérales lorsqu'elle l'aurait été contre une décision cantonale refusant l'autorisation. b) Les recourants se fondent sur l' art. 8 CEDH . aa) Un étranger peut, selon les circonstances, se prévaloir du droit au respect de sa vie privée et familiale garanti par cette disposition pour s'opposer à l'éventuelle séparation de sa famille et obtenir ainsi une autorisation de séjour. Encore faut-il cependant que la relation entre l'étranger et une personne de sa famille ayant le droit de s'établir en Suisse (en principe nationalité suisse ou autorisation d'établissement) soit étroite et effective ( ATF 124 II 361 consid. 3a p. 366; 122 II 1 consid. 1e p. 5, 289 consid. 1c p. 292; 120 Ib 1 consid. 1d p. 3, 6 consid. 1 p. 8, 16 consid. 3a p. 21 et 257 consid. 1c p. 259). Le Tribunal fédéral considère comme relations familiales propres à conférer le droit à une autorisation de séjour en vertu de l' art. 8 CEDH , avant tout les relations entre époux, ainsi que celles entre parents et enfants mineurs vivant en ménage commun ( ATF 120 Ib 257 consid. 1d p. 261). Ainsi, l' art. 8 CEDH est applicable lorsqu'un étranger peut faire valoir une relation intacte avec son enfant bénéficiant du droit de résider en Suisse, même si ce dernier n'est pas placé sous son autorité parentale ou sous sa garde du point de vue du droit de la famille; un contact régulier entre le parent et l'enfant, par exemple par l'exercice du droit de visite, peut le cas échéant suffire ( ATF 120 Ib 1 consid. 1d p. 3; 119 Ib 81 consid. 1c p. 84; 118 Ib 153 consid. 1c p. 157). Toutefois, selon la jurisprudence, ni l'étranger, ni la personne de sa famille avec laquelle il entretient une relation étroite et effective, ne peuvent invoquer l' art. 8 CEDH lorsque celle-ci ne possède pas une autorisation d'établissement mais une autorisation de séjour, à moins qu'elle ne puisse prétendre à un droit de présence en Suisse, c'est-à-dire à un droit certain à l'obtention d'une autorisation de séjour ( ATF 119 Ib 91 consid. 1c p. 93 en la cause Gül; plus récemment, ATF 122 II 385 consid. 1c p. 389). bb) En l'occurrence, conformément à la jurisprudence précitée qu'il n'y a pas lieu de modifier, l'enfant N.________ ne peut se prévaloir de la protection de l' art. 8 CEDH à l'égard de son père car elle ne bénéficie elle-même que d'une autorisation de séjour annuelle. Son recours est donc irrecevable. cc) Réciproquement, et pour le même motif, le recourant ne peut invoquer cette disposition envers sa fille, ni, du reste, envers son épouse. En revanche, il convient d'examiner s'il peut s'en prévaloir à l'égard de l'enfant M.S.________, de nationalité suisse. Selon le rapport établi par l'Office cantonal fribourgeois des mineurs le 5 janvier 1999, S.M.________ exerce régulièrement son droit de visite depuis janvier 1997 et s'y "investit réellement", de sorte que l'on peut considérer, à l'instar de la décision attaquée, que ces relations sont suffisamment étroites et effectives pour bénéficier de la protection de l' art. 8 CEDH . Le recours de droit administratif du recourant est donc recevable en tant qu'il se prévaut de ses liens avec son fils. Il est en revanche irrecevable dans la mesure où il invoque ses relations avec son épouse actuelle et leur fille, aucune d'elles n'ayant le droit de s'établir en Suisse. c) Enfin, le recours de droit administratif est irrecevable, au vu de l'art. 100 al. 1 lettre b ch. 1 OJ, en tant qu'il est dirigé contre la confirmation du refus de l'Office fédéral des étrangers de réexaminer la décision d'interdiction d'entrée en Suisse. Il en va de même dans la mesure où il concerne le refus de donner suite à la dénonciation visant l'Office fédéral des étrangers, car les recourants n'ont aucun des droits reconnus à la partie ( art. 71 PA ). d) Encore doit-on relever que la décision attaquée ne peut faire l'objet d'un recours de droit public, car elle a été rendue par une autorité fédérale ( art. 84 al. 1 OJ ).</w:t>
      </w:r>
    </w:p>
    <w:p>
      <w:r>
        <w:rPr>
          <w:b/>
        </w:rPr>
        <w:t>E. 3</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124 II 497 consid. 1b/aa p. 500; 122 IV 8 consid. 1b p. 11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124 II 497 consid. 1b/aa p. 500 et les arrêts cités). Par ailleurs, l'autorité intimée n'étant pas une autorité judiciaire, le Tribunal fédéral peut également revoir d'office les constatations de fait ( art. 104 lettre b et 105 al. 2 OJ ).</w:t>
      </w:r>
    </w:p>
    <w:p>
      <w:r>
        <w:rPr>
          <w:b/>
        </w:rPr>
        <w:t>E. 4</w:t>
      </w:r>
    </w:p>
    <w:p>
      <w:r>
        <w:t>a) La protection découlant de l' art. 8 CEDH n'est pas absolue. En effet, une ingérence dans l'exercice du droit au respect de la vie privée et familiale est possible, selon l' art. 8 par. 2 CEDH , "pour autant que cette ingérence est prévue par loi et qu'elle constitue une mesure qui, dans une société démocratique, est nécessaire à la sécurité nationale, à la sûreté politique,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122 II 1 consid. 2 p. 5/6; 120 Ib 1 consid. 3c p. 5, 22 consid. 4a p. 25). En ce qui concerne les intérêts publics, il faut retenir que la Suisse mène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d'emplois (cf. art. 16 LSEE et 1 de l'ordonnance du 6 octobre 1986 limitant le nombre des étrangers [OLE; RS 823. 21]). Ces buts sont légitimes au regard de l' art. 8 par. 2 CEDH ( ATF 120 Ib 1 consid. 3b p. 4 et 22, consid. 4a p. 24/25). Seuls des liens familiaux forts dans les domaines affectifs et économiques sont propres à faire passer ces objectifs au second plan ( ATF 120 Ib 1 consid. 3c p. 5). Il est également essentiel d'examiner s'il existe, dans un cas d'espèce, d'autres motifs d'éloigner ou de tenir éloigné l'intéressé, notamment si celui-ci a commis des infractions aux dispositions pénales. S'agissant de l'intérêt privé à obtenir une autorisation de séjour d'un étranger disposant d'un droit de visite sur son enfant bénéficiant du droit de résidence en Suisse, il faut constater que le parent peut en principe exercer ce droit même s'il vit à l'étranger, au besoin en aménageant les modalités de ce droit quant à sa fréquence et à sa durée. A la différence de ce qui se passe en cas de vie commune, il n'est ainsi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 b) En l'espèce, il convient d'examiner les relations du recourant avec son fils M.________. aa) Certes, selon le rapport du 5 janvier 1999 de l'Office cantonal des mineurs - document que, contrairement à ce que prétend le recourant, l'autorité intimée n'a pas "sciemment omis de mentionner" et sur lequel elle s'est même fondée pour admettre la protection de l' art. 8 CEDH (cf. décision attaquée n° 21b p. 8) -, S.M.________ remplit son rôle de père d'une manière adéquate depuis janvier 1997. Toutefois, ces liens n'apparaissent pas particulièrement intenses. En effet, le recourant n'a vécu que peu de temps avec son fils avant son divorce en octobre 1992, alors que l'enfant avait deux ans. Du reste, le jugement de refus d'autorisation de séjour du 23 février 1994 a retenu qu'il ne pouvait se prévaloir de l' art. 8 CEDH envers lui. Par la suite, selon les constatations non contestées de l'autorité intimée, le recourant n'a eu aucun contact avec M.________ de fin 1993 à décembre 1996, soit lorsque celui-ci était âgé de trois à six ans. Finalement, il ne fréquente régulièrement son fils que depuis trois ans, et uniquement dans le cadre d'un droit de visite, ce qui ne permet pas de tisser des liens aussi étroits que s'il s'agissait de relations quotidiennes. Encore doit-on relever que le recourant n'a pas contesté devoir plus de 34'000 fr. à titre de pension pour son fils, même s'il soutient ne pas être fautif à cet égard. Il est vrai qu'un départ du recourant en Yougoslavie rendrait difficile le maintien de ces relations, étant donné la distance de ce pays d'avec la Suisse et l'interdiction d'entrée frappant le recourant depuis le 12 avril 1994. Toutefois, il devrait être possible d'aménager les modalités du droit de visite dans le cadre de l' art. 157 CC ou de suspendre l'interdiction d'entrée à cette fin, au moins dans une certaine mesure (cf. art. 13 LSEE ; Directives et commentaires de l'Office fédéral des étrangers: entrée, séjour et établissement de l'Office fédéral des étrangers, état août 1998, ch. 843). Au demeurant, bien qu'il ne paraisse pas aisé d'exiger de sa famille actuelle qu'elle quitte la Suisse, il reste loisible au recourant de s'installer en France, pays dont son épouse est originaire et où son premier enfant pourrait plus facilement lui rendre visite. bb) Par ailleurs, les attaches du recourant avec la Suisse sont ténues, même s'il y vit actuellement avec sa nouvelle famille. L'intéressé n'a pratiquement jamais bénéficié d'une autorisation de séjour annuelle mais, pour l'essentiel, d'une autorisation de courte de durée et d'une tolérance dans l'attente de l'issue des procédures de police des étrangers et d'asile, sans compter qu'il a été renvoyé de Suisse de 1994 à octobre 1996. En outre, et même si ce comportement date de plusieurs années, il convient de souligner que le recourant s'est conduit de manière répréhensible à réitérées reprises dans notre pays, puisqu'il a été condamné en 1991 à quinze mois d'emprisonnement et à dix ans d'expulsion pour trafic de drogue notamment, qu'il s'est vu infliger en 1992 une amende de 500 fr. pour violation des règles de la circulation et qu'il a fait l'objet en 1994 d'une plainte pour lésions corporelles simples, retirée, selon les constatations non contestées de la décision attaquée, à la suite d'une convention avec le plaignant. Enfin, sa situation financière et professionnelle demeure objectivement très mauvaise, même si, cas échéant, aucune faute ne pourrait lui être reprochée à cet égard. cc) Dans ces conditions, les liens du recourant avec son fils ne sont pas si étroits que le refus de lui octroyer une autorisation de séjour constituerait une ingérence inadmissible dans l'exercice du droit au respect de la vie familiale, vu son faible degré d'intégration en Suisse et son passé judiciaire défavorable.</w:t>
      </w:r>
    </w:p>
    <w:p>
      <w:r>
        <w:rPr>
          <w:b/>
        </w:rPr>
        <w:t>E. 5</w:t>
      </w:r>
    </w:p>
    <w:p>
      <w:r>
        <w:t>Pour les mêmes motifs, il sied de rejeter les griefs du recourant tirés de l'égalité de traitement ( art. 8 Cst. ) de la protection contre l'arbitraire et du principe de la bonne foi ( art. 9 Cst. ), de la protection des enfants et des jeunes ( art. 10 Cst. ), du droit au mariage et à la famille ( art. 14 Cst. ) et des garanties générales de procédure ( art. 29 Cst. ), qui n'ont pas de portée propre en l'espèce. Il en va pareillement des moyens fondés sur la Convention internationale du 20 novembre 1989 relative aux droits de l'enfant (RS 0.107), car celle-ci ne confère aucun droit déductible en justice au regroupement familial ( ATF 124 II 361 consid. 3b p. 367).</w:t>
      </w:r>
    </w:p>
    <w:p>
      <w:r>
        <w:rPr>
          <w:b/>
        </w:rPr>
        <w:t>E. 6</w:t>
      </w:r>
    </w:p>
    <w:p>
      <w:r>
        <w:t>Vu ce qui précède, le recours de droit administratif doit être rejeté en tant que recevable et le recours de droit public déclaré irrecevable. Les recourants ont demandé l'assistance judiciaire. Par la suite, ils ont versé l'avance de frais au lieu de déposer les pièces complémentaires requises en vue de démontrer leur indigence, de sorte qu'on doit considérer qu'ils ont renoncé à leur requête. Succombant, ils doivent donc supporter les frais judiciaires, qui seront fixés en fonction de leur situation financière ( art. 156 al. 1, 153 et 153a OJ ). L'autorité intimée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