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2P.48/2007 vom 7. Juni 2007</w:t>
      </w:r>
    </w:p>
    <w:p>
      <w:r>
        <w:t>Bundesgericht, 2007-06-07, IT</w:t>
      </w:r>
    </w:p>
    <w:p>
      <w:r>
        <w:rPr>
          <w:b/>
        </w:rPr>
        <w:t xml:space="preserve">Quelle: </w:t>
      </w:r>
      <w:r>
        <w:t>https://mcp.opencaselaw.ch/entscheid/bger_2P.48_2007</w:t>
      </w:r>
    </w:p>
    <w:p>
      <w:r>
        <w:t>FR: TF 2P.48/2007 du 7 juin 2007</w:t>
      </w:r>
    </w:p>
    <w:p>
      <w:r>
        <w:t>IT: TF 2P.48/2007 del 7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riforma è inammissibile.</w:t>
      </w:r>
    </w:p>
    <w:p>
      <w:r>
        <w:rPr>
          <w:b/>
        </w:rPr>
        <w:t>E. 2</w:t>
      </w:r>
    </w:p>
    <w:p>
      <w:r>
        <w:t>La tassa di giustizia di fr. 2'500.-- è posta, con vincolo di solidarietà, a carico dei ricorrenti, i quali rifonderanno al Comune di Massagno fr. 1'000.-- a titolo di ripetibili della sede federale.</w:t>
      </w:r>
    </w:p>
    <w:p>
      <w:r>
        <w:rPr>
          <w:b/>
        </w:rPr>
        <w:t>E. 3</w:t>
      </w:r>
    </w:p>
    <w:p>
      <w:r>
        <w:t>Comunicazione ai patrocinatori delle parti, alla Pretura del Distretto di Lugano, sezione 3, e alla II Camera civile del Tribunale d'appello del Cantone Ticino.</w:t>
      </w:r>
    </w:p>
    <w:p>
      <w:r>
        <w:t>Losanna, 7 giugno 2007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La cancelliera: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