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2P.39/2004 vom 13. Juli 2004</w:t>
      </w:r>
    </w:p>
    <w:p>
      <w:r>
        <w:t>Bundesgericht, 2004-07-13, FR</w:t>
      </w:r>
    </w:p>
    <w:p>
      <w:r>
        <w:rPr>
          <w:b/>
        </w:rPr>
        <w:t xml:space="preserve">Quelle: </w:t>
      </w:r>
      <w:r>
        <w:t>https://mcp.opencaselaw.ch/entscheid/bger_2P.39_2004</w:t>
      </w:r>
    </w:p>
    <w:p>
      <w:r>
        <w:t>FR: TF 2P.39/2004 du 13 juillet 2004</w:t>
      </w:r>
    </w:p>
    <w:p>
      <w:r>
        <w:t>IT: TF 2P.39/2004 del 13 luglio 2004</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Sous réserve d'exceptions non réalisées en l'espèce, le recours de droit public est de nature purement cassatoire et ne peut donc tendre qu'à l'annulation de la décision attaquée ( ATF 129 I 129 consid. 1.2.1 p. 131/132, 173 consid. 1.5 p. 176; 128 III 50 consid. 1b p. 53 et la jurisprudence citée). La conclusion tendant au renvoi du dossier au Tribunal cantonal pour nouveau jugement dans le sens des considérants est en conséquence irrecevable.</w:t>
      </w:r>
    </w:p>
    <w:p>
      <w:r>
        <w:rPr>
          <w:b/>
        </w:rPr>
        <w:t>E. 1.2</w:t>
      </w:r>
    </w:p>
    <w:p>
      <w:r>
        <w:t>Pour le surplus, déposé en temps utile contre une décision finale prise en dernière instance cantonale, qui repose uniquement sur le droit cantonal et touche le recourant dans ses intérêts juridiquement protégés, le présent recours est recevable au regard des art. 84 ss OJ .</w:t>
      </w:r>
    </w:p>
    <w:p>
      <w:r>
        <w:rPr>
          <w:b/>
        </w:rPr>
        <w:t>E. 1.3</w:t>
      </w:r>
    </w:p>
    <w:p>
      <w:r>
        <w:t>En vertu de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110 Ia 1 consid. 2a p. 3/4). Le recourant ne saurait ainsi se contenter de soulever de vagues griefs ou de renvoyer aux actes cantonaux ( ATF 129 I 113 consid. 2.1 p. 120, 185 consid. 1.6 p. 189; 125 I 71 consid. 1c p. 76). Par ailleurs, le Tribunal fédéral n'entre pas en matière sur des critiques de caractère appellatoire ( ATF 125 I 492 consid. 1b). Dans un recours pour arbitraire notamment, le recourant ne peut se contenter de critiquer l'arrêt attaqué, mais doit au contraire préciser en quoi cet arrêt serait arbitraire, ne reposerait sur aucun motif sérieux et objectif, apparaîtrait insoutenable ou heurterait gravement le sens de la justice ( ATF 128 I 295 consid. 7a; 125 I 492 consid. 1b et la jurisprudence citée). C'est à la lumière de ces principes que doivent être appréciés les moyens du recourant.</w:t>
      </w:r>
    </w:p>
    <w:p>
      <w:r>
        <w:rPr>
          <w:b/>
        </w:rPr>
        <w:t>E. 2</w:t>
      </w:r>
    </w:p>
    <w:p>
      <w:r>
        <w:t>Le recourant dénonce une violation de son droit d'être entendu en reprochant à l'autorité intimée d'avoir omis d'analyser, et même d'évoquer, certains faits de nature à établir la réalité d'actes de harcèlement psychologique.</w:t>
      </w:r>
    </w:p>
    <w:p>
      <w:r>
        <w:rPr>
          <w:b/>
        </w:rPr>
        <w:t>E. 2.1</w:t>
      </w:r>
    </w:p>
    <w:p>
      <w:r>
        <w:t>Tel qu'il est garanti par l' art. 29 al. 2 Cst. , le droit d'être entendu implique notamment pour l'autorité l'obligation de motiver sa décision ( ATF 126 I 97 consid. 2b).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n'a pas l'obligation d'exposer et discuter tous les faits, moyens de preuves et griefs invoqués par les parties, mais peut se limiter à ceux qui, sans arbitraire, apparaissent pertinents ( ATF 123 I 31 consid. 2c; 122 IV 8 consid. 2c; 121 I 54 consid. 2c; 119 Ia 264 consid. 4d; 117 Ib 64 consid. 4 p. 86). L'étendue de l'obligation de motiver dépend de la complexité de la cause à juger ( ATF 111 Ia 2 consid. 4b).</w:t>
      </w:r>
    </w:p>
    <w:p>
      <w:r>
        <w:rPr>
          <w:b/>
        </w:rPr>
        <w:t>E. 2.2</w:t>
      </w:r>
    </w:p>
    <w:p>
      <w:r>
        <w:t>Le recourant se plaint principalement de ce que le Tribunal cantonal n'a pas examiné ni discuté les dépositions de certains collègues de travail selon lesquels il avait été victime de harcèlement psychologique de la part de ses supérieurs hiérarchiques. Il reproche également à l'autorité intimée d'avoir passé sous silence l'expertise du Dr B.________ qu'il avait lui-même mandaté.</w:t>
      </w:r>
    </w:p>
    <w:p>
      <w:r>
        <w:rPr>
          <w:b/>
        </w:rPr>
        <w:t>E. 2.2.1</w:t>
      </w:r>
    </w:p>
    <w:p>
      <w:r>
        <w:t>Se fondant sur les propres déclarations du recourant, le Tribunal cantonal n'a examiné que les prétendus actes de "mobbing" qui auraient pu survenir depuis le transfert de l'intéressé à la prison de A.________ le 1er mai 1999. Cette approche n'est pas critiquable dans la mesure où le recourant avait admis que la détérioration de ses rapports de travail était intervenue lors de son affectation à la prison de A.________ et qu'il voyait dans la personne de Y.________ le principal, sinon l'unique responsable des actes de "mobbing" subis. Or le recourant n'avait pas collaboré professionnellement avec Y.________ avant le 1er mai 1999. La plupart des collègues de travail du recourant entendus en qualité de témoins, dont il cite abondamment les dépositions, n'ont pas côtoyé professionnellement le recourant au sein de la prison de A.________. C'est ainsi que C.________ et D.________ n'ont connu le recourant qu'au travers de son activité auprès de la maison d'éducation au travail de Z.________ et que E.________ a pris sa retraite à fin 1998. Il n'était donc pas indispensable que le Tribunal cantonal analyse et discute leurs dépositions.</w:t>
      </w:r>
    </w:p>
    <w:p>
      <w:r>
        <w:rPr>
          <w:b/>
        </w:rPr>
        <w:t>E. 2.2.2</w:t>
      </w:r>
    </w:p>
    <w:p>
      <w:r>
        <w:t>Contrairement à l'affirmation du recourant, le jugement entrepris ne passe pas sous silence le rapport d'expertise du Dr B.________. Il retient que ce rapport nie l'existence d'un trouble paranoïaque chez le recourant et explique l'atteinte à la santé survenue en 1999 par un grave conflit professionnel. L'expertise du Dr B.________ ne confirme ni n'infirme réellement l'existence d'actes de "mobbing". Elle retient que seule l'existence d'un grave conflit professionnel peut justifier la décompensation psychique observée en 1999. Or, un conflit professionnel peut avoir différentes causes et ne résulte pas forcément d'un harcèlement psychologique. L'expertise a été mise en oeuvre principalement pour établir l'absence d'un trouble paranoïaque, relevé par le Dr F.________ dans son rapport du 19 mai 2000, à la fois vertement critiqué par le recourant et paradoxalement utilisé pour les besoins d'une partie de son argumentation. Elle a finalement atteint son but puisque le Tribunal cantonal n'a pas repris l'indication médicale formulée par le Dr F.________. Dans ces conditions, les critiques du recourant liées à la prétendue ignorance de cette expertise sont infondées.</w:t>
      </w:r>
    </w:p>
    <w:p>
      <w:r>
        <w:rPr>
          <w:b/>
        </w:rPr>
        <w:t>E. 3</w:t>
      </w:r>
    </w:p>
    <w:p>
      <w:r>
        <w:t>Le recourant se plaint d'arbitraire dans l'appréciation des preuves et l'établissement des faits.</w:t>
      </w:r>
    </w:p>
    <w:p>
      <w:r>
        <w:rPr>
          <w:b/>
        </w:rPr>
        <w:t>E. 3.1</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129 I 8 consid. 2.1 et les références citées: ATF 127 I 54 consid. 2b, 60 consid. 5a p. 70; 126 I 168 consid. 3a; 125 I 166 consid. 2a). 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(arrêt 2P.207/2002 du 20 juin 2003, consid. 3.1).</w:t>
      </w:r>
    </w:p>
    <w:p>
      <w:r>
        <w:rPr>
          <w:b/>
        </w:rPr>
        <w:t>E. 3.2</w:t>
      </w:r>
    </w:p>
    <w:p>
      <w:r>
        <w:t>Le recourant fait grief au Tribunal cantonal de n'avoir pas qualifié d'acte de "mobbing" l'organisation, par Y.________, d'un sondage écrit auprès du personnel de la prison de A.________ au sujet de sa demande de paiements mensuels et non pas annuels des indemnités pour services irréguliers. Si, comme le témoin G.________ l'a confirmé, une telle mesure était inhabituelle et avait vraisemblablement également pour but de démontrer que la revendication du recourant était isolée (43 employés sur 44 se sont prononcés pour le maintien du statu quo), elle pouvait, sans arbitraire, ne pas être considérée comme un acte de harcèlement. La direction de l'établissement pouvait avoir un intérêt à connaître le nombre d'employés intéressés par l'initiative du recourant, compte tenu du surcroît de travail administratif qu'elle pouvait occasionner. Au demeurant, la décision d'organiser un tel sondage n'émanait pas de Y.________, mais du directeur des Etablissements pénitentiaires du canton. En outre, il a été donné suite à la requête du recourant, qui a été payé conformément aux modalités souhaitées, circonstance qui exclut une volonté de nuire de la part de la direction. L'autorité intimée n'a donc pas apprécié arbitrairement les preuves administrées à ce sujet.</w:t>
      </w:r>
    </w:p>
    <w:p>
      <w:r>
        <w:rPr>
          <w:b/>
        </w:rPr>
        <w:t>E. 3.3</w:t>
      </w:r>
    </w:p>
    <w:p>
      <w:r>
        <w:t>L'autorité intimée n'a pas non plus fait preuve d'arbitraire en considérant que la réponse de Y.________ à la demande du recourant d'obtenir un congé pour les vendanges de 1999 ne constituait pas une forme de "mobbing". En signifiant au recourant qu'il lui incombait d'organiser son remplacement avec un collègue de travail, Y.________ n'a fait que suivre la pratique usuelle des Etablissements pénitentiaires, selon laquelle la direction n'organise le remplacement que si les collaborateurs ne parviennent pas à s'arranger entre eux. Le recourant ayant refusé de chercher un remplaçant, c'est Y.________ qui s'en est chargé. Le recourant n'a donc pas fait l'objet d'un traitement discriminatoire. Le recourant se borne en fait à exposer sa propre vision des événements, sans prendre la peine de réfuter l'argumentation de l'autorité intimée et de préciser en quoi elle serait arbitraire.</w:t>
      </w:r>
    </w:p>
    <w:p>
      <w:r>
        <w:rPr>
          <w:b/>
        </w:rPr>
        <w:t>E. 3.4</w:t>
      </w:r>
    </w:p>
    <w:p>
      <w:r>
        <w:t>Comme le témoignage de H.________ l'a établi, la création d'une nouvelle fonction T 13 au sein de la prison de A.________ était consécutive à une directive de la direction des Etablissements pénitentiaires; elle visait à améliorer les mesures de sécurité à la suite d'une évasion. Elle répondait donc à un souci de sécurité et n'a pas été créée dans le dessein de nuire au recourant. On peut se demander si la désignation de l'intéressé, et non pas de l'un de ses collègues, pour occuper cette fonction peut constituer une forme de harcèlement. En effet, Y.________, dans son audition du 28 décembre 2002, a précisé que la fonction T 13 impliquait une subordination directe au chef de la centrale. Or, de l'avis de nombreux témoins entendus, le recourant était capable de travailler de manière autonome. D'un certain point de vue, on peut comprendre que le recourant ait mal accueilli ce transfert. D'un autre côté, la nouvelle fonction mise en place nécessitait les mêmes qualifications professionnelles et la rétribution pour le titulaire de ce nouveau poste était, sous réserve d'éventuelles indemnités pour travail irrégulier, la même que celle dont le recourant avait bénéficié jusque-là. Malgré sa longue carrière dans les Etablissements pénitentiaires, le recourant n'en était pas moins soumis aux directives de sa hiérarchie et son devoir de fidélité commandait qu'il accepte d'occuper cette fonction. Compte tenu des différents témoignages recueillis, l'autorité intimée pouvait en fin de compte considérer, sans tomber dans l'arbitraire, que l'attribution du recourant à une nouvelle fonction, justifiée par un objectif de sécurité et correspondant à ses capacités professionnelles et son niveau de rémunération, ne devait pas être assimilée à un acte de "mobbing". L'autorité intimée n'a donc pas apprécié arbitrairement les preuves administrées à ce sujet.</w:t>
      </w:r>
    </w:p>
    <w:p>
      <w:r>
        <w:rPr>
          <w:b/>
        </w:rPr>
        <w:t>E. 3.5</w:t>
      </w:r>
    </w:p>
    <w:p>
      <w:r>
        <w:t>Le recourant reproche également au Tribunal cantonal d'avoir apprécié arbitrairement les propos tenus à son encontre par Y.________ à l'occasion de la séance de conciliation du 1er octobre 1999 organisée par M. I.________. Le recourant avait pourtant déposé une plainte pénale pour atteinte à l'honneur, à laquelle le Juge d'instruction pénale avait refusé de donner suite. Sur recours, la Chambre pénale avait confirmé ce refus de suivre. Dans ces conditions, l'autorité intimée, bien qu'elle ne fût pas liée par le jugement de l'autorité pénale, pouvait faire siennes les considérations de la Chambre pénale selon lesquelles Y.________ avait dépeint son collaborateur, sous le mode de la caricature, avec un ton dépourvu d'animosité et avec la distance et l'humour suggérés par le médiateur I.________. Sur ce point également, le recourant oppose à l'autorité intimée sa propre perception des événements, sans décrire avec suffisamment de précision en quoi l'établissement des faits et l'appréciation des preuves seraient arbitraires, et plus particulièrement en quoi ils devraient s'écarter de ceux du juge pénal.</w:t>
      </w:r>
    </w:p>
    <w:p>
      <w:r>
        <w:rPr>
          <w:b/>
        </w:rPr>
        <w:t>E. 3.6</w:t>
      </w:r>
    </w:p>
    <w:p>
      <w:r>
        <w:t>Enfin, c'est en vain que le recourant revient sur les circonstances de son transfert de la maison d'éducation au travail de Z.________ à la prison de A.________, ainsi d'ailleurs que sur certaines difficultés rencontrées antérieurement encore avec ses supérieurs hiérarchiques pour prétendre qu'il a été victime, depuis de nombreuses années, d'un véritable assaut de harcèlement psychologique orchestré à tous les niveaux du service pénitentiaire. Comme cela a été mentionné sous considérant 2.2.1 ci-dessus, il résulte des propres déclarations du recourant que les prétendus actes de "mobbing" sont survenus postérieurement à son déplacement à la prison de A.________. Lors de son audition du 28 novembre 2002, le recourant a lui-même déclaré, à la question de savoir si c'était uniquement à partir de 1999 que le harcèlement et les mesures de rétorsion étaient devenus plus importants: "oui, tout s'est précipité lors de mon transfert à la prison de A.________". En outre, le Dr K.________ a précisé, dans son audition du 12 novembre 2002, que c'est dès l'instant où Y.________ a porté des appréciations négatives à son endroit, lors de la séance de conciliation du 1er octobre 1999, que le recourant a estimé être victime de "mobbing". Enfin, s'agissant plus particulièrement du déplacement à la prison de A.________, le rapport d'expertise du Dr B.________, au chapitre 2 (Indications subjectives) relève que le recourant était parti l'esprit serein, début mai 1999, pour rejoindre la prison de A.________. Au départ, il considérait cette opportunité de changement comme un nouveau challenge et ses difficultés avec la direction de l'établissement ont débuté après un mois. Les griefs du recourant relatifs au caractère arbitraire dans l'appréciation des preuves et l'établissement des faits, tels qu'ils ont été opérés par le Tribunal cantonal pour la période déterminante des prétendus actes de "mobbing", doivent être écartés.</w:t>
      </w:r>
    </w:p>
    <w:p>
      <w:r>
        <w:rPr>
          <w:b/>
        </w:rPr>
        <w:t>E. 4</w:t>
      </w:r>
    </w:p>
    <w:p>
      <w:r>
        <w:t>Le recourant fait également valoir que le Tribunal cantonal a fait preuve d'arbitraire en niant l'existence d'actes répétés de "mobbing". Il reproche principalement à l'autorité intimée d'avoir tenu compte de l'opinion de J.________, responsable du bureau de la consultation sociale, et d'avoir occulté l'expertise du Dr B.________ ainsi que plusieurs dépositions de témoins ayant confirmé les actes de "mobbing" invoqués.</w:t>
      </w:r>
    </w:p>
    <w:p>
      <w:r>
        <w:rPr>
          <w:b/>
        </w:rPr>
        <w:t>E. 4.1</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(Rémy Wyler, Droit du travail, Berne 2002, p. 237; Jean-Bernard Waeber, Le mobbing ou harcèlement psychologique au travail, quelle solution?, in: PJA 1998 p. 792 ss; Elizabeth Conne-Perreard, Expériences genevoises, in: Harcèlement au travail, Le droit du travail en pratique, vol. 22, 2002, p. 89 ss, spéc. p. 91 ss; Gabriella Wennubst, Le harcèlement psychologique analysé sur le lieu de travail, Lausanne 1999, p. 24-28; Heinz Leymann, Mobbing, La persécution au travail, Paris 1996, p. 26 ss; Manfred Rehbinder/Alexander Krausz, Psychoterror am Arbeitsplatz: Mobbing und Bossing und das Arbeitsrecht, in: ArbR: Mitteilungen des Instituts für schweizerisches Arbeitsrecht 1996, p. 17 ss, spéc. p. 18 s.). Il n'y a toutefois pas harcèlement psychologique du seul fait qu'un conflit existe dans les relations professionnelles (Marie-France Hirigoyen, Harcèlement et conflits de travail, in: Harcèlement au travail, p. 9 ss, spéc. p. 18 s.; Dominique Quinton, Le concept mobbing - cas cliniques, in: Harcèlement au travail, p. 65 ss spéc. p. 69), ni d'une mauvaise ambiance de travail (Thomas Geiser, Rechtsfragen der sexuellen Belästigung und des Mobbings, in: RJB 2001 p. 429 ss, spéc.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w:t>
      </w:r>
    </w:p>
    <w:p>
      <w:r>
        <w:rPr>
          <w:b/>
        </w:rPr>
        <w:t>E. 4.2</w:t>
      </w:r>
    </w:p>
    <w:p>
      <w:r>
        <w:t>Le Tribunal cantonal a retenu que la dégradation de l'état de santé du recourant ne résultait pas d'actes de harcèlement mais d'une incompatibilité de caractère entre deux personnes décrites, l'une, comme très forte et déterminée dans la défense des droits des travailleurs et, l'autre, comme rigide et peu conciliante. Par définition, la seule existence d'un tel conflit, qualifié à juste titre de conflit du travail par J.________, ne suffit pas à admettre le harcèlement psychologique. Si, comme le relève le recourant, le "mobbing" est un conflit du travail, l'inverse n'est pas vrai: il peut y avoir conflit du travail sans "mobbing". Contrairement à ce que soutient le recourant, le Tribunal cantonal n'a pas fait preuve d'arbitraire en estimant que les mesures prises par Y.________ à la prison de A.________ n'avaient pas pour but d'isoler, de marginaliser ou d'exclure le recourant. La décision d'organiser un sondage sur le mode de rétribution des indemnités pour services irréguliers émanait de la direction des Etablissements pénitentiaires et la requête du recourant d'être indemnisé mensuellement a été agréée. La réponse de Y.________ à la demande de congé du recourant pour les vendanges 1999 était conforme à la pratique de l'établissement; devant le refus du recourant de trouver un remplaçant, Y.________ y a pourvu lui-même. La création d'une nouvelle fonction au sein de la prison de A.________ répondait à un objectif de sécurité et la désignation du recourant pour l'occuper ne pouvait pas être assimilée à un geste hostile. Enfin, les propos tenus par Y.________ lors de la séance de conciliation du 1er octobre 1999 étaient dépourvus d'animosité ou de volonté de blesser et avaient été tenus dans l'esprit détendu voulu par le médiateur de la réunion. En outre, comme cela résulte de la définition des éléments constitutifs du "mobbing", si Y.________ avait fait preuve d'une certaine maladresse dans ses prises de décision ou s'il avait manqué de tact dans les propos tenus le 1er octobre 1999, ces circonstances ne seraient pas suffisantes à elles seules pour retenir un harcèlement psychologique. Contrairement à l'opinion du recourant, l'autorité intimée était fondée à se référer à l'appréciation de J.________. De par son expérience d'une vingtaine d'années dans le travail social et de sa fonction de responsable du bureau de la consultation sociale du canton du Valais, elle était particulièrement bien placée pour porter une appréciation sur le grief de "mobbing" invoqué par le recourant. Elle avait reçu personnellement le recourant le 6 décembre 1999 et, par la suite, participé à deux séances de conciliation réunissant le recourant et Y.________. Elle connaissait donc les protagonistes du conflit qu'elle a tenté de résoudre dans le cadre de sa fonction et était ainsi à même de se prononcer sur l'existence ou l'absence de harcèlement psychologique. Pour le surplus, il n'est pas déterminant que certains collègues de travail du recourant aient partagé son sentiment d'avoir été victime de "mobbing" ou aient déclaré en avoir été victimes eux-même. Leur témoignage portait sur une période antérieure au déplacement du recourant à la prison de A.________. Le témoin G.________ qui, lui, a été collègue de travail du recourant pendant la période déterminante de mai à octobre 1999, a certes évoqué les épisodes du sondage, du congé pour les vendanges et de la création de la fonction T 13 mais n'a pas fait expressément mention de "mobbing". Enfin, comme on l'a vu ci-dessus (consid. 2.2.2), l'autorité intimée a tenu compte de manière appropriée de l'expertise du Dr B.________. Le Tribunal cantonal n'est donc pas tombé dans l'arbitraire en considérant que Y.________, dans le cadre du conflit l'ayant opposé au recourant, ne s'était pas rendu coupable de propos ou d'agissements hostiles destinés à exclure le recourant de son lieu de travail.</w:t>
      </w:r>
    </w:p>
    <w:p>
      <w:r>
        <w:rPr>
          <w:b/>
        </w:rPr>
        <w:t>E. 5</w:t>
      </w:r>
    </w:p>
    <w:p>
      <w:r>
        <w:t>Vu ce qui précède, le recours doit être rejeté dans la mesure où il est recevable. Succombant, le recourant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