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2P.35/2006 vom 11. Januar 2007</w:t>
      </w:r>
    </w:p>
    <w:p>
      <w:r>
        <w:t>Bundesgericht, 2007-01-11, FR</w:t>
      </w:r>
    </w:p>
    <w:p>
      <w:r>
        <w:rPr>
          <w:b/>
        </w:rPr>
        <w:t xml:space="preserve">Quelle: </w:t>
      </w:r>
      <w:r>
        <w:t>https://mcp.opencaselaw.ch/entscheid/bger_2P.35_2006</w:t>
      </w:r>
    </w:p>
    <w:p>
      <w:r>
        <w:t>FR: TF 2P.35/2006 du 11 janvier 2007</w:t>
      </w:r>
    </w:p>
    <w:p>
      <w:r>
        <w:t>IT: TF 2P.35/2006 del 11 gennaio 2007</w:t>
      </w:r>
    </w:p>
    <w:p>
      <w:pPr>
        <w:pStyle w:val="Heading2"/>
      </w:pPr>
      <w:r>
        <w:t>Erwägungen</w:t>
      </w:r>
    </w:p>
    <w:p>
      <w:r>
        <w:rPr>
          <w:b/>
        </w:rPr>
        <w:t>E. 1.1</w:t>
      </w:r>
    </w:p>
    <w:p>
      <w:r>
        <w:t>L'entrée en vigueur, le 1er janvier 2007, de la loi sur le Tribunal fédéral du 17 juin 2005 (LTF; RO 2006 1205 - RS 173.110), a entraîné l'abrogation de la loi fédérale du 16 décembre 1943 d'organisation judiciaire ( art. 131 al. 1 LTF ). Comme l'arrêt attaqué a été rendu avant le 31 décembre 2006, cette dernière loi reste néanmoins encore applicable au présent litige à titre de réglementation transitoire ( art. 132 al. 1 LTF a contrario).</w:t>
      </w:r>
    </w:p>
    <w:p>
      <w:r>
        <w:rPr>
          <w:b/>
        </w:rPr>
        <w:t>E. 1.2</w:t>
      </w:r>
    </w:p>
    <w:p>
      <w:r>
        <w:t>Fondée sur le droit public cantonal, la décision attaquée a été rendue en première instance. Le recours de droit public est dès lors en principe recevable (art. 84 et 86 al. 1 aOJ).</w:t>
      </w:r>
    </w:p>
    <w:p>
      <w:r>
        <w:rPr>
          <w:b/>
        </w:rPr>
        <w:t>E. 1.3</w:t>
      </w:r>
    </w:p>
    <w:p>
      <w:r>
        <w:t>Le recourant se plaint d'une application arbitraire du droit cantonal. Dans un recours pour arbitraire fondé sur l' art. 9 Cst. , l'intéressé ne peut se contenter de critiquer l'arrêt attaqué comme il le ferait dans une procédure d'appel où l'autorité de recours peut revoir librement l'application du droit. Il doit, au contraire, préciser en quoi cet arrêt serait arbitraire au sens de la jurisprudence (cf. ATF 128 I 295 consid. 7a p. 312, 125 I 492 consid. 1b p. 495 et les arrêts cités). En l'occurrence, et même si le recourant prétend à plusieurs reprises que l'interprétation que l'arrêt attaqué fait du droit cantonal est arbitraire, les arguments développés tiennent plutôt de l'appel et de la libre discussion du droit. On peut donc sérieusement se demander si le recours est recevable au regard des exigences de l'art. 90 al. 1 lettre b aOJ. Vu l'issue du recours, la question n'a pas à être autrement approfondie.</w:t>
      </w:r>
    </w:p>
    <w:p>
      <w:r>
        <w:rPr>
          <w:b/>
        </w:rPr>
        <w:t>E. 1.4</w:t>
      </w:r>
    </w:p>
    <w:p>
      <w:r>
        <w:t>L'arrêt attaqué rejette l'action pour divers motifs. Selon cette décision, il n'est pas établi avec certitude que le contrôle fiscal ait été déclenché par la communication des documents bancaires parvenus en possession de A.________ par suite de l'indiscrétion du juge d'instruction. Toujours selon cet arrêt, il n'existe pas non plus un lien de causalité adéquate entre l'action du juge d'instruction et le dommage allégué, car la dette fiscale tire son origine de la situation patrimoniale du recourant, de sorte qu'on ne saurait non plus admettre l'existence d'un dommage permettant à la victime de l'indiscrétion de reporter sur l'Etat de Genève ses dettes fiscales, ainsi que les frais de conseil engagés pour tenter d'échapper aux conséquences de la découverte d'un compte dont l'existence avait été scellée au fisc étranger. Enfin, l'action est de toute façon prescrite.</w:t>
      </w:r>
    </w:p>
    <w:p>
      <w:r>
        <w:t>Dans la mesure où l'un des motifs ainsi retenus pour justifier le rejet de l'action devait échapper au grief d'arbitraire, le recours de droit public pourra être rejeté sans qu'il soit nécessaire d'examiner le reste de la motivation de l'arrêt entrepris.</w:t>
      </w:r>
    </w:p>
    <w:p>
      <w:r>
        <w:rPr>
          <w:b/>
        </w:rPr>
        <w:t>E. 2.1</w:t>
      </w:r>
    </w:p>
    <w:p>
      <w:r>
        <w:t>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 objectif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129 I 8 consid. 2.1 p. 9, 173 consid. 3.1 p. 178, 128 I 273 consid. 2.1 p. 275).</w:t>
      </w:r>
    </w:p>
    <w:p>
      <w:r>
        <w:rPr>
          <w:b/>
        </w:rPr>
        <w:t>E. 2.2</w:t>
      </w:r>
    </w:p>
    <w:p>
      <w:r>
        <w:t>La Cour de justice a estimé que le paiement d'impôts éludés n'entraînait pas la responsabilité de l'auteur d'une indiscrétion ayant permis au fisc de procéder à un rappel d'impôt, en raison de l'absence de dommage se trouvant dans un lien de causalité avec l'indiscrétion. Même si la manière de la justifier du point de vue juridique peut varier, cette conception trouve appui dans la jurisprudence et la doctrine.</w:t>
      </w:r>
    </w:p>
    <w:p>
      <w:r>
        <w:t>C'est ainsi qu'à l' ATF 123 IV 254 , dans une affaire de plainte pénale pour violation du secret bancaire déposée contre une banque suisse du fait que des documents étaient parvenus en mains du fisc allemand, le Tribunal fédéral a déclaré irrecevable le pourvoi en nullité formé par les plaignants suite au classement de leur plainte; il a estimé que la décision attaquée ne pouvait pas avoir un effet négatif sur d'éventuelles prétentions civiles au motif qui suit: "Même si des décisions fiscales sont intervenues - ce que les recourants n'allèguent pas - une taxation fiscale tirerait entièrement son origine de la situation patrimoniale des recourants (revenus et fortune) et une amende tirerait entièrement son origine de la décision qu'aurait prise les recourants eux-mêmes de soustraire des impôts. On ne voit pas sur quelle base juridique les recourants pourraient exiger de la banque (respectivement de ses responsables) qu'elle paie leurs impôts ou une amende pour une soustraction qu'ils ont décidé seuls, simplement parce que la banque ne les aurait pas aidés à dissimuler des preuves." De même, à l' ATF 117 II 72 , le Tribunal fédéral a estimé que le client d'une banque suisse qui se plaint d'une violation du secret bancaire ne peut réclamer à la banque par voie d'action en dommages et intérêts le remboursement de l'amende qu'il s'est vu infliger pour avoir enfreint la réglementation de son pays en matière de relations financières avec l'étranger, vu la nature personnelle de l'amende prononcée à son encontre. Certes, en l'espèce, le recourant prétend au remboursement du rappel d'impôt prévu par la transaction à laquelle il a souscrit, à l'exclusion de la pénalité qui s'y est ajoutée. Il n'est cependant pas déraisonnable de voir une certaine analogie entre ces deux fondements du dommage (mis sur pied d'égalité à l' ATF 123 IV 254 ), dans la mesure où ils résultent l'un et l'autre de la dissimulation au fisc étranger d'éléments de revenus ou de fortune imposables.</w:t>
      </w:r>
    </w:p>
    <w:p>
      <w:r>
        <w:t>La jurisprudence cantonale va dans le même sens. Un arrêt tessinois a ainsi jugé que le paiement de charges fiscales - rappel d'impôt et amende - provoqué par la découverte par le fisc d'un compte courant suite à une erreur de la banque ne constituait pas un dommage à indemniser. En effet, en payant les montants en cause, les demandeurs n'avaient fait qu'assumer leur devoir de citoyen qu'ils ne pouvaient reporter sur d'autres personnes (Repertorio 1994, 127, no 53, p. 359). Dans une situation comparable, l'action en dommages et intérêts, soit en remboursement du rappel d'impôt exigé par le fisc étranger, a été rejetée par un arrêt du canton de Bâle-Ville (RSJ 1938/1939, 35 p. 351, no 55).</w:t>
      </w:r>
    </w:p>
    <w:p>
      <w:r>
        <w:t>Dans un article consacré à ce sujet, Thomas Koller (Steuern und Steuerbussen als privatrechtlich relevanter Schaden, in RDS 1994 I p. 183 ss) constate, après avoir opéré certaines distinctions, que la doctrine tend plutôt à considérer qu'un contribuable frappé d'un rappel d'impôt pour des faits découverts par le fisc en raison de la faute d'un tiers ne peut pas obtenir de celui-ci, par la voie d'une action en dommages et intérêts, le remboursement du montant qu'il a dû payer à titre de rappel. La justification d'un tel refus est vue par certains auteurs dans l'absence de dommage, la dette d'impôt étant préexistante, et par d'autres dans l'absence de lien de causalité. Koller arrive à la même conclusion en limitant par un jugement de valeur la notion de dommage indemnisable (op. cit., p. 201/202). On peut en tout cas noter que la dette d'impôt existe effectivement déjà avant que le fisc n'ait par suite d'indiscrétion connaissance des éléments imposables cachés par le contribuable. Selon Jean-Marc Rivier (Droit fiscal suisse, L'imposition du revenu et de la fortune, 2ème éd, Lausanne 1998, p. 213): "La loi est la source de l'obligation fiscale. La créance d'impôt naît en vertu de la loi par la réalisation des faits générateurs de l'impôt. Cette règle, inscrite dans la loi pour les impôts soumis à une taxation spontanée, est également valable pour ceux qui font l'objet d'une taxation mixte. La décision de taxation ne fait que constater quelle est la quotité de la créance et constitue une condition de l'exécution forcée. Le moment de la naissance de la créance dépend des caractéristiques de l'objet de l'impôt. Ainsi, en matière d'impôts directs, la créance d'impôt naît dès que les conditions subjectives (assujettissement) et objectives (en règle générale réalisation d'un revenu) de l'impôt sont réunies" (voir également Ernst Blumenstein/Peter Locher, System des schweizerischen Steuerrechts, 6ème éd., Zurich 2002, p. 307).</w:t>
      </w:r>
    </w:p>
    <w:p>
      <w:r>
        <w:rPr>
          <w:b/>
        </w:rPr>
        <w:t>E. 2.3</w:t>
      </w:r>
    </w:p>
    <w:p>
      <w:r>
        <w:t>Dans ces conditions, c'est sans arbitraire que les premiers juges ont considéré comme non indemnisable le rappel d'impôt que le recourant a dû payer, de même que les frais d'avocat connexes qu'il a engagés pour éviter que le fisc français n'ait connaissance des documents établissant l'existence de son compte non déclaré en Suisse. La décision attaquée n'apparaît pas non plus choquante dans son résultat, dans la mesure où le recourant ne doit que payer des dettes fiscales qu'il aurait normalement dû assumer d'emblée si sa situation financière avait été correctement exposée aux autorités fiscales de son pays d'origine, cela en dehors de toute indiscrétion du juge d'instruction et quels qu'en aient été les effets réels.</w:t>
      </w:r>
    </w:p>
    <w:p>
      <w:r>
        <w:t>En conséquence, il n'est pas nécessaire d'examiner les griefs du recourant portant sur les autres conditions de la responsabilité (cf. supra consid. 1.4 in fine).</w:t>
      </w:r>
    </w:p>
    <w:p>
      <w:r>
        <w:rPr>
          <w:b/>
        </w:rPr>
        <w:t>E. 3</w:t>
      </w:r>
    </w:p>
    <w:p>
      <w:r>
        <w:t>Manifestement infondé, le recours doit être rejeté dans la procédure simplifiée de l'art. 36a aOJ. Un émolument judiciaire sera mis à la charge du recourant (art. 156 al. 1 en relation avec les art. 153 et 153a aOJ). L'Etat de Genève n'a pas droit à des dépens (art. 159 al. 2 aOJ).</w:t>
      </w:r>
    </w:p>
    <w:p>
      <w:r>
        <w:t>Par ces motifs, vu l'art. 36a aOJ,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