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2P.35/2004 vom 14. Mai 2004</w:t>
      </w:r>
    </w:p>
    <w:p>
      <w:r>
        <w:t>Bundesgericht, 2004-05-14, DE</w:t>
      </w:r>
    </w:p>
    <w:p>
      <w:r>
        <w:rPr>
          <w:b/>
        </w:rPr>
        <w:t xml:space="preserve">Quelle: </w:t>
      </w:r>
      <w:r>
        <w:t>https://mcp.opencaselaw.ch/entscheid/bger_2P.35_2004</w:t>
      </w:r>
    </w:p>
    <w:p>
      <w:r>
        <w:t>FR: TF 2P.35/2004 du 14 mai 2004</w:t>
      </w:r>
    </w:p>
    <w:p>
      <w:r>
        <w:t>IT: TF 2P.35/2004 del 14 maggio 2004</w:t>
      </w:r>
    </w:p>
    <w:p>
      <w:pPr>
        <w:pStyle w:val="Heading2"/>
      </w:pPr>
      <w:r>
        <w:t>Erwägungen</w:t>
      </w:r>
    </w:p>
    <w:p>
      <w:r>
        <w:rPr>
          <w:b/>
        </w:rPr>
        <w:t>E. 1.1</w:t>
      </w:r>
    </w:p>
    <w:p>
      <w:r>
        <w:t>Beim angefochtenen Urteil des Verwaltungsgerichts des Kantons St. Gallen, mit dem die (Ausnahme-)Bewilligung für die durchgehende Offenhaltung eines Tankstellenshops verweigert wird, handelt es sich um einen letztinstanzlichen kantonalen Endentscheid, welcher sich auf kantonales Recht stützt und gegen den als eidgenössisches Rechtsmittel einzig die staatsrechtliche Beschwerde zur Verfügung steht ( Art. 84 Abs. 2, Art. 86 Abs. 1 und Art. 87 OG ).</w:t>
      </w:r>
    </w:p>
    <w:p>
      <w:r>
        <w:t>Die Beschwerdeführerin ist als abgewiesene Gesuchstellerin in ihren rechtlich geschützten Interessen betroffen und somit zur staatsrechtlichen Beschwerde legitimiert ( Art. 88 OG ).</w:t>
      </w:r>
    </w:p>
    <w:p>
      <w:r>
        <w:rPr>
          <w:b/>
        </w:rPr>
        <w:t>E. 1.2</w:t>
      </w:r>
    </w:p>
    <w:p>
      <w:r>
        <w:t>Die staatsrechtliche Beschwerde ist grundsätzlich rein kassatorischer Natur, d.h. sie kann nur zur Aufhebung des angefochtenen Entscheids führen (statt vieler: BGE 129 I 173 E. 1.5 S. 176). Eine Ausnahme gilt dann, wenn die von der Verfassung geforderte Lage nicht schon mit der Aufhebung des angefochtenen kantonalen Entscheids wieder hergestellt wird, sondern dafür eine positive Anordnung nötig ist ( BGE 129 I 129 E. 1.2.1 S. 131 f. mit Hinweisen). Da sich die vorliegende Beschwerde gegen die Verweigerung einer Polizeibewilligung richtet, kann neben der Aufhebung des angefochtenen Entscheids auch eine positive Anordnung des Bundesgerichts beantragt werden; in Frage kommt vorliegend aber nur eine allfällige Anweisung an die kantonale Behörde, die streitige Bewilligung zu erteilen ( BGE 115 Ia 134 E. 2c S. 137 f.; 114 Ia 209 E. 1b S. 212 mit Hinweisen; vgl. auch BGE 124 I 327 E. 4b/bb S. 333; ferner: Walter Kälin, Das Verfahren der staatsrechtlichen Beschwerde, 2. Aufl., Bern 1994, S. 400). Soweit die Erteilung derselben durch das Bundesgericht verlangt wird, ist auf die staatsrechtliche Beschwerde nicht einzutreten.</w:t>
      </w:r>
    </w:p>
    <w:p>
      <w:r>
        <w:rPr>
          <w:b/>
        </w:rPr>
        <w:t>E. 1.3</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w:t>
      </w:r>
    </w:p>
    <w:p>
      <w:r>
        <w:rPr>
          <w:b/>
        </w:rPr>
        <w:t>E. 2</w:t>
      </w:r>
    </w:p>
    <w:p>
      <w:r>
        <w:t>Bestehen für eine Gemeinde ausserordentliche Verhältnisse, so kann der Regierungsrat auf Antrag des Gemeinderates die erforderlichen Ausnahmen vom gesetzlichen Ladenschluss bewilligen.</w:t>
      </w:r>
    </w:p>
    <w:p>
      <w:r>
        <w:rPr>
          <w:b/>
        </w:rPr>
        <w:t>E. 2.1</w:t>
      </w:r>
    </w:p>
    <w:p>
      <w:r>
        <w:t>Das Gesetz vom 21. März 1972 über den Ladenschluss des Kantons St. Gallen (im Folgenden: GLS/SG) regelt den Ladenschluss für Verkaufsgeschäfte des Detailhandels, worunter auch "Kioske und andere Verkaufsstellen, deren Verkaufsart dem Ladenverkauf ähnlich ist", fallen (Art. 1). Davon ausgenommen sind dagegen (u.a.) "Tankstellen, für die Abgabe von Treibstoff und Autozubehör" (Art. 2 Abs. 1 lit. d). Hinsichtlich der Ausnahmebewilligungen sieht Art. 15 GLS/SG (Weitere Ausnahmen) vor:</w:t>
      </w:r>
    </w:p>
    <w:p>
      <w:r>
        <w:t>1 Wenn besondere Bedürfnisse es rechtfertigen, kann der Regierungsrat vorübergehend Abweichungen von den Vorschriften dieses Gesetzes bewilligen.</w:t>
      </w:r>
    </w:p>
    <w:p>
      <w:r>
        <w:rPr>
          <w:b/>
        </w:rPr>
        <w:t>E. 2.2</w:t>
      </w:r>
    </w:p>
    <w:p>
      <w:r>
        <w:t>Die Beschwerdeführerin, welche sich bei der Regierung erfolglos um eine Ausnahmebewilligung gemäss Art. 15 Abs. 1 sowie Abs. 2 GLS/SG bemüht hatte, hat sich gegenüber dem Verwaltungsgericht auf den Standpunkt gestellt, sie habe gestützt auf den Grundsatz des Vertrauensschutzes Anspruch darauf, die bisherigen, seit vielen Jahren behördlicherseits widerspruchslos geduldeten Öffnungszeiten bei gleichbleibendem Sortiment beizubehalten. Im angefochtenen Urteil ist das Verwaltungsgericht zum Schluss gekommen, die von der Beschwerdeführerin angerufene bundesgerichtliche Rechtsprechung, wonach die Befugnis der Behörden, die Wiederherstellung des rechtmässigen Zustandes zu verlangen, im Bereich des Baurechts nach 30 Jahren verwirkt sei, lasse sich nicht auf die Durchsetzung der gesetzlichen Ladenöffnungszeiten übertragen. Im Gegensatz zu Grundeigentum könnten Ladenöffnungszeiten nicht ersessen werden, bzw. es könne daran keine eigentumsähnliche Rechtsposition erworben werden. Demzufolge könne der Anspruch auf Wiederherstellung der rechtmässigen Ladenöffnungszeiten nicht verwirken. Das Verwaltungsgericht verneinte im Weiteren auch einen Anspruch der Beschwerdeführerin auf Beibehaltung der Öffnungszeiten im bisherigen Umfange gestützt auf die allgemeinen Grundsätze des Vertrauensschutzes.</w:t>
      </w:r>
    </w:p>
    <w:p>
      <w:r>
        <w:rPr>
          <w:b/>
        </w:rPr>
        <w:t>E. 3.1</w:t>
      </w:r>
    </w:p>
    <w:p>
      <w:r>
        <w:t>Dass die Verweigerung der anbegehrten Bewilligung dem geltenden Gesetz vom 21. März 1972 über den Ladenschluss (GLS/SG) entspricht, wird von der Beschwerdeführerin mit Grund nicht in Abrede gestellt. Sie rügt gestützt auf Art. 9 BV einzig eine Verletzung des Grundsatzes von Treu und Glauben bzw. des verfassungsrechtlichen Vertrauensgrundsatzes.</w:t>
      </w:r>
    </w:p>
    <w:p>
      <w:r>
        <w:rPr>
          <w:b/>
        </w:rPr>
        <w:t>E. 3.2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mit Hinweisen).</w:t>
      </w:r>
    </w:p>
    <w:p>
      <w:r>
        <w:rPr>
          <w:b/>
        </w:rPr>
        <w:t>E. 3.3</w:t>
      </w:r>
    </w:p>
    <w:p>
      <w:r>
        <w:t>Entgegen der Auffassung der Beschwerdeführerin ist der Vergleich mit der (30-jährigen bzw. gegebenenfalls auch kürzeren) Verwirkungsfrist für widerrechtlich erstellte Bauten (vgl. BGE 107 Ia 121 sowie Urteil 1P.768/2000 vom 19. September 2001, publ. in: ZBl 103/2002 S. 188 ff., E. 3-5), wo es um die Sanktionierung eines in der Vergangenheit liegenden Vorganges geht, nicht stichhaltig. Die Befugnis zur Nichtbefolgung einer Verhaltensvorschrift kann nicht ersessen werden. Die Beschwerdeführerin - wie auch ihr Rechtsvorgänger - wusste oder musste wissen, dass die durchgehende Offenhaltung ihres Ladengeschäftes nicht der geltenden Gesetzgebung entsprach, und hat aus diesem Grunde aufforderungsgemäss denn auch um eine entsprechende Ausnahmebewilligung ersucht. Eine klare Zusage der zuständigen Behörde (Regierungsrat), den bisherigen Zustand unbeschränkt lange zu dulden, wurde nie abgegeben. Die Beschwerdeführerin kann daraus, dass die Behörden gegen die gesetzwidrigen Öffnungszeiten lange nicht eingeschritten sind, kein Recht auf Beibehaltung dieses Zustandes ableiten, sowenig wie sie vor einer Änderung der einschlägigen Gesetzgebung geschützt wäre. Sie hat von der bisherigen Haltung der Behörden, welche die schleichende Erweiterung des ursprünglichen Kioskes hinnahmen und in der Folge die gesetzwidrigen Öffnungszeiten im Hinblick auf in Aussicht stehende Rechtsänderungen tolerierten, einzig profitiert. Es kann auch nicht etwa von einer willkürlichen Praxisänderung gesprochen werden, wenn die Behörde die Ablehnung von zwei Gesetzesvorlagen, welche den bisherigen Zustand hätten legalisieren können, zum Anlass nahm, nunmehr das geltende Recht durchzusetzen. Dass dabei der Ausgang der aktuellen Gesetzesrevision (dritte Vorlage) nicht mehr abgewartet wurde, ist schon deshalb nicht zu beanstanden, weil der im Oktober 2003 vorgelegte Revisionsentwurf für Tankstellenshops lediglich erweiterte Ladenöffnungszeiten, nicht jedoch die Zulassung von 24-Stunden-Shops vorsieht (Amtsblatt des Kantons St. Gallen 2003 S. 2283) und die Beschwerdeführerin auch bei einem allfälligen Inkrafttreten der neuen gesetzlichen Regelung ihre bisherigen Öffnungszeiten nicht ohne weiteres wird beibehalten können.</w:t>
      </w:r>
    </w:p>
    <w:p>
      <w:r>
        <w:t>Schliesslich vermag auch die Rüge der willkürlichen Feststellung des Sachverhaltes nicht durchzudringen. Selbst wenn es zutreffen sollte, dass das Zuwarten der Behörde, entgegen der Darstellung im angefochtenen Urteil, nicht von Anfang an bzw. nicht allein durch hängige Revisionsbemühungen motiviert war, sondern zunächst auch anderweitige Gründe hatte, vermag dies die Schlussfolgerungen des Verwaltungsgerichts im Ergebnis nicht in Frage zu stellen.</w:t>
      </w:r>
    </w:p>
    <w:p>
      <w:r>
        <w:rPr>
          <w:b/>
        </w:rPr>
        <w:t>E. 4</w:t>
      </w:r>
    </w:p>
    <w:p>
      <w:r>
        <w:t>Nach dem Gesagten ist die staatsrechtliche Beschwerde als unbegründet abzuweisen, soweit darauf einzutreten ist.</w:t>
      </w:r>
    </w:p>
    <w:p>
      <w:r>
        <w:t>Bei diesem Ausgang sind die Kosten des bundesgerichtlichen Verfahrens der Beschwerdeführerin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