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2P.333/2005 vom 18. April 2006</w:t>
      </w:r>
    </w:p>
    <w:p>
      <w:r>
        <w:t>Bundesgericht, 2006-04-18, FR</w:t>
      </w:r>
    </w:p>
    <w:p>
      <w:r>
        <w:rPr>
          <w:b/>
        </w:rPr>
        <w:t xml:space="preserve">Quelle: </w:t>
      </w:r>
      <w:r>
        <w:t>https://mcp.opencaselaw.ch/entscheid/bger_2P.333_2005</w:t>
      </w:r>
    </w:p>
    <w:p>
      <w:r>
        <w:t>FR: TF 2P.333/2005 du 18 avril 2006</w:t>
      </w:r>
    </w:p>
    <w:p>
      <w:r>
        <w:t>IT: TF 2P.333/2005 del 18 aprile 2006</w:t>
      </w:r>
    </w:p>
    <w:p>
      <w:pPr>
        <w:pStyle w:val="Heading2"/>
      </w:pPr>
      <w:r>
        <w:t>Regeste</w:t>
      </w:r>
    </w:p>
    <w:p>
      <w:r>
        <w:t>art. 9 Cst. (frais d'acquisition du revenu) | Finances publiques &amp; droit fiscal</w:t>
      </w:r>
    </w:p>
    <w:p>
      <w:pPr>
        <w:pStyle w:val="Heading2"/>
      </w:pPr>
      <w:r>
        <w:t>Erwägungen</w:t>
      </w:r>
    </w:p>
    <w:p>
      <w:r>
        <w:rPr>
          <w:b/>
        </w:rPr>
        <w:t>E. 1.1</w:t>
      </w:r>
    </w:p>
    <w:p>
      <w:r>
        <w:t>Les recourants n'ont pas intitulé leur acte. Celui-ci étant dirigé contre une décision concernant l'impôt cantonal et communal et portant sur des périodes fiscales antérieures au 1er janvier 2001, seule la voie du recours de droit public est ouverte ( art. 84 al. 1 OJ en relation avec les art. 97 al. 1 OJ et 5 al. 1 PA ainsi que 73 al. 1 de la loi fédérale sur l'harmonisation des impôts directs des cantons et des communes [LHID, RS 642.14, en application dès le 1er janvier 2001]).</w:t>
      </w:r>
    </w:p>
    <w:p>
      <w:r>
        <w:rPr>
          <w:b/>
        </w:rPr>
        <w:t>E. 1.2</w:t>
      </w:r>
    </w:p>
    <w:p>
      <w:r>
        <w:t>Sous réserve d'exceptions non réalisées en l'espèce, le recours de droit public ne peut tendre qu'à l'annulation de la décision attaquée ( ATF 131 I 166 consid. 1.3 p. 169, 137 consid. 1.2 p. 139 et la jurisprudence citée). Dans la mesure où les recourants demandent autre chose, à savoir d'inviter l'administration à établir un nouveau barème, leurs conclusions sont dès lors irrecevables.</w:t>
      </w:r>
    </w:p>
    <w:p>
      <w:r>
        <w:rPr>
          <w:b/>
        </w:rPr>
        <w:t>E. 1.3</w:t>
      </w:r>
    </w:p>
    <w:p>
      <w:r>
        <w:t>Au surplus, déposé en temps utile contre une décision qui touche les recourants dans leurs intérêts juridiquement protégés, le présent recours est recevable au regard des art. 84 ss OJ .</w:t>
      </w:r>
    </w:p>
    <w:p>
      <w:r>
        <w:rPr>
          <w:b/>
        </w:rPr>
        <w:t>E. 1.4</w:t>
      </w:r>
    </w:p>
    <w:p>
      <w:r>
        <w:t>Selon l' art. 90 al. 1 lettre b OJ , l'acte de recours doit, sous peine d'irrecevabilité, contenir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Le recourant ne saurait se contenter de soulever de vagues griefs ou de renvoyer aux actes cantonaux ( ATF 130 I 258 consid. 1.3 p. 261, 26 consid. 2.1 p. 31; 129 III 626 consid. 4 p. 629 et la jurisprudence citée).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les recourants.</w:t>
      </w:r>
    </w:p>
    <w:p>
      <w:r>
        <w:rPr>
          <w:b/>
        </w:rPr>
        <w:t>E. 2.1</w:t>
      </w:r>
    </w:p>
    <w:p>
      <w:r>
        <w:t>Les recourants soutiennent qu'au vu des montants que peuvent atteindre les revenus des inspecteurs d'assurances, il est arbitraire et contraire aux principes de l'égalité de traitement et de la proportionnalité de limiter la déduction forfaitaire de leurs frais d'acquisition du revenu à 25'000 fr. par an. Concernant la possibilité évoquée par l'autorité intimée de déduire les frais effectifs en produisant les pièces justificatives, ils prétendent que cela suppose, pour une période fiscale de deux ans, de conserver « environ 400 factures et tickets », exigence qui serait « irréaliste ».</w:t>
      </w:r>
    </w:p>
    <w:p>
      <w:r>
        <w:rPr>
          <w:b/>
        </w:rPr>
        <w:t>E. 2.2</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394 consid. 4.2 p. 399; 129 I 346 consid. 6 p. 357 ss). L'inégalité de traitement apparaît ainsi comme une forme particulière d'arbitraire, consistant à traiter de manière inégale ce qui devrait l'être de manière semblable ou inversement ( ATF 129 I 346 consid. 6 p. 357 ss; 129 I 1 consid. 3 p. 3; 127 I 185 consid. 5 p. 192 et les références citées). Le principe de la proportionnalité, bien qu'étant de rang constitutionnel, n'est pas un droit constitutionnel ayant une portée propre ( ATF 126 I 112 consid. 5c p. 120; 125 I 161 consid. 2b p. 163). Ainsi, lorsque ce principe constitutionnel est invoqué dans le cadre d'un recours de droit public pour violation de l' art. 9 Cst. ( art. 4 aCst. ), le Tribunal fédéral n'examine ce moyen que sous l'angle restreint de l'arbitraire; autrement dit, ce grief se confond alors avec celui de l'arbitraire ( ATF 117 Ia 27 consid. 7a p. 32).</w:t>
      </w:r>
    </w:p>
    <w:p>
      <w:r>
        <w:rPr>
          <w:b/>
        </w:rPr>
        <w:t>E. 2.3</w:t>
      </w:r>
    </w:p>
    <w:p>
      <w:r>
        <w:t>Les recourants n'invoquent aucune disposition légale à l'appui de leurs conclusions. Ils se bornent à affirmer mais ne démontrent pas qu'au vu des sommes que peut atteindre la rémunération des inspecteurs d'assurances (jusqu'à 300'000 ou 400'000 fr.), il serait arbitraire de limiter le montant forfaitaire de la déduction pour frais d'acquisition du revenu à 25'000 fr. En particulier, ils n'établissent pas que ces frais seraient dans tous les cas proportionnels au revenu. La seule allégation que la somme des commissions versées aux indicateurs - qui constitueraient « une grande partie » des frais d'acquisition - augmente de manière proportionnelle au revenu ne saurait suffire à cet égard. Loin d'être arbitraire, le plafonnement de la déduction forfaitaire peut se justifier par le fait qu'au-delà d'une certaine limite de revenu, un forfait proportionnel serait par trop imprécis. De toute manière, le grief d'arbitraire tombe à faux, dès lors que les recourants peuvent obtenir la déduction des frais effectifs d'acquisition du revenu. A ce propos, quoi qu'ils en disent, l'exigence de conserver les factures et tickets, fussent-ils au nombre de quelques centaines pour une période fiscale de deux ans, n'est en rien disproportionnée. Dans le cas particulier, la fixation à 25'000 fr. des frais d'acquisition déductibles fiscalement est d'autant moins arbitraire que ce montant est très proche de celui de l'indemnité forfaitaire versée au même titre par l'employeur (24'000 fr.). Au vu de ce qui précède, dans la mesure où il est motivé au regard de l' art. 90 OJ , le grief d'arbitraire doit être rejeté.</w:t>
      </w:r>
    </w:p>
    <w:p>
      <w:r>
        <w:rPr>
          <w:b/>
        </w:rPr>
        <w:t>E. 3.1</w:t>
      </w:r>
    </w:p>
    <w:p>
      <w:r>
        <w:t>Les recourants reprochent à l'autorité intimée d'avoir mis près de quatre ans pour statuer sur leur recours, ce qui constituerait un « retard incompréhensible ».</w:t>
      </w:r>
    </w:p>
    <w:p>
      <w:r>
        <w:rPr>
          <w:b/>
        </w:rPr>
        <w:t>E. 3.2</w:t>
      </w:r>
    </w:p>
    <w:p>
      <w:r>
        <w:t>Dans la mesure où l'autorité intimée a rendu son arrêt, le grief de déni de justice formel est irrecevable, les recourants n'ayant pas d'intérêt actuel à la constatation d'un tel déni ( art. 103 lettre a OJ ; ATF 131 II 361 consid. 1.2 p. 365; 128 II 34 consid. 1b p. 36, 156 consid. 1c p. 159). La question se pose de savoir si un droit à la constatation d'une éventuelle violation du principe de la célérité subsiste tout de même sous l'angle de l' art. 29 al. 1 Cst. , indépendamment du déni de justice formel. Outre en matière pénale où la violation de ce principe peut avoir une influence sur la durée de la peine, le Tribunal fédéral ( ATF 130 I 312 consid. 5 p. 331 ss; 1P.531/1995 consid. 4) et le Tribunal fédéral des assurances ( ATF 129 V 411 consid. 1 p. 416 ss) ont à quelques reprises estimé que le grief relatif au principe de la célérité est recevable même si l'autorité concernée a rendu sa décision. Ils ont relevé que la constatation de la violation dudit principe sanctionne le dépassement du délai raisonnable ou adéquat (sur cette notion cf. ATF 130 I 312 consid. 5.2 p. 332) et constitue une forme de réparation pour celui qui en est la victime; cette constatation peut également jouer un rôle pour la répartition des frais et dépens dans l'optique d'une réparation morale ( ATF 130 I 312 consid. 5.3 p. 332; 129 V 411 consid. 1.3 p. 417 et les références). Toutefois, ces arrêts ont tous été rendus en application, outre de l' art. 29 al. 1 Cst. , de l' art. 6 par. 1 CEDH . Or, cette dernière disposition n'est pas applicable en droit fiscal (arrêt dans la cause Ferrazzini c. Italie du 12 juillet 2001, Recueil CourEDH 2001-VII p. 327 ; 2P.41/2002, Pra 2004 no 2 p. 9, StE 2004 A 26 no 2, consid. 5.1; 2P.416/1995, StE 1997 A 26 no 1, consid. 2).</w:t>
      </w:r>
    </w:p>
    <w:p>
      <w:r>
        <w:rPr>
          <w:b/>
        </w:rPr>
        <w:t>E. 3.3</w:t>
      </w:r>
    </w:p>
    <w:p>
      <w:r>
        <w:t>En l'occurrence, le grief de retard injustifié doit de toute manière être rejeté. Il ressort du dossier qu'au terme d'un second échange d'écritures, la cause était en état d'être jugée depuis le 20 mars 2002, date à laquelle la duplique de l'Administration cantonale des impôts a été communiquée aux recourants pour information. Entre cette date et le prononcé de la décision attaquée, plus de trois ans et demi se sont écoulés, durée qui peut paraître excessive. Toutefois, à en juger par les pièces figurant au dossier, pendant tout ce temps, les recourants ne sont pas intervenus auprès de l'autorité intimée pour s'inquiéter de l'avancement de la procédure. Dès lors, en vertu du principe de la bonne foi ( art. 5 al. 3 Cst. et art. 4 aCst. ), c'est en vain qu'ils soulèvent le grief de retard injustifié une fois l'arrêt rendu (cf. ATF 125 V 373 consid. 2b/aa p. 375/376).</w:t>
      </w:r>
    </w:p>
    <w:p>
      <w:r>
        <w:rPr>
          <w:b/>
        </w:rPr>
        <w:t>E. 4</w:t>
      </w:r>
    </w:p>
    <w:p>
      <w:r>
        <w:t>Les recourants soutiennent enfin que la décision attaquée est affectée d'un vice de forme, du fait qu'elle ne contient pas d'indication des voies de droit. Outre qu'il est insuffisamment motivé, ce grief est mal fondé: la décision entreprise pouvait uniquement être contestée par la voie du recours de droit public, qui est une voie de droit extraordinaire ( ATF 107 Ia 269 consid. 1 p. 271); or, l'indication de la voie de droit extraordinaire n'est pas obligatoire, notamment au regard de l'art. 56 al. 1 de la loi vaudoise du 18 décembre 1989 sur la juridiction et la procédure administratives (LPJA, RS/VD 173.36) (Benoît Bovay, Procédure administrative, Berne 2000, p. 270 s.).</w:t>
      </w:r>
    </w:p>
    <w:p>
      <w:r>
        <w:rPr>
          <w:b/>
        </w:rPr>
        <w:t>E. 5</w:t>
      </w:r>
    </w:p>
    <w:p>
      <w:r>
        <w:t>Les considérants qui précèdent conduisent au rejet du recours dans la mesure où il est recevable. Succombant, les recourants supportent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