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2P.323/2006 vom 27. März 2007</w:t>
      </w:r>
    </w:p>
    <w:p>
      <w:r>
        <w:t>Bundesgericht, 2007-03-27, FR</w:t>
      </w:r>
    </w:p>
    <w:p>
      <w:r>
        <w:rPr>
          <w:b/>
        </w:rPr>
        <w:t xml:space="preserve">Quelle: </w:t>
      </w:r>
      <w:r>
        <w:t>https://mcp.opencaselaw.ch/entscheid/bger_2P.323_2006</w:t>
      </w:r>
    </w:p>
    <w:p>
      <w:r>
        <w:t>FR: TF 2P.323/2006 du 27 mars 2007</w:t>
      </w:r>
    </w:p>
    <w:p>
      <w:r>
        <w:t>IT: TF 2P.323/2006 del 27 marzo 2007</w:t>
      </w:r>
    </w:p>
    <w:p>
      <w:pPr>
        <w:pStyle w:val="Heading2"/>
      </w:pPr>
      <w:r>
        <w:t>Regeste</w:t>
      </w:r>
    </w:p>
    <w:p>
      <w:r>
        <w:t>Autorisation de séjour | Droit de cité et droit des étrangers</w:t>
      </w:r>
    </w:p>
    <w:p>
      <w:pPr>
        <w:pStyle w:val="Heading2"/>
      </w:pPr>
      <w:r>
        <w:t>Erwägungen</w:t>
      </w:r>
    </w:p>
    <w:p>
      <w:r>
        <w:rPr>
          <w:b/>
        </w:rPr>
        <w:t>E. 1</w:t>
      </w:r>
    </w:p>
    <w:p>
      <w:r>
        <w:t>Le Tribunal fédéral examine d'office et librement la recevabilité des recours qui lui sont soumis ( ATF 131 II 571 consid. 1 p. 573).</w:t>
      </w:r>
    </w:p>
    <w:p>
      <w:r>
        <w:rPr>
          <w:b/>
        </w:rPr>
        <w:t>E. 1.1</w:t>
      </w:r>
    </w:p>
    <w:p>
      <w:r>
        <w:t>La loi du 17 juin 2005 sur le Tribunal fédéral (LTF; RS 173.110) est entrée en vigueur le 1er janvier 2007. L'acte attaqué ayant été rendu avant cette date, la procédure reste régie par la loi fédérale du 16 décembre 1943 d'organisation judiciaire (OJ) (cf. art. 132 al. 1 LTF ).</w:t>
      </w:r>
    </w:p>
    <w:p>
      <w:r>
        <w:rPr>
          <w:b/>
        </w:rPr>
        <w:t>E. 1.2</w:t>
      </w:r>
    </w:p>
    <w:p>
      <w:r>
        <w:t>Le recourant a déposé un recours de droit administratif et un recours de droit public contre le même arrêt. Comme les deux recours reposent sur le même état de fait et invoquent des moyens en grande partie identiques, il se justifie de joindre les causes par économie de procédure et de statuer sur les mérites des deux recours dans un seul et même arrêt. Vu le caractère subsidiaire du recours de droit public ( art. 84 al. 2 OJ ), il convient d'examiner d'abord si la voie du recours de droit administratif est ouverte. Si tel est le cas, le recours de droit public est exclu ( art. 84 al. 2 OJ ).</w:t>
      </w:r>
    </w:p>
    <w:p>
      <w:r>
        <w:rPr>
          <w:b/>
        </w:rPr>
        <w:t>E. 1.3</w:t>
      </w:r>
    </w:p>
    <w:p>
      <w:r>
        <w:t>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131 II 339 consid. 1 p. 342/343).</w:t>
      </w:r>
    </w:p>
    <w:p>
      <w:r>
        <w:rPr>
          <w:b/>
        </w:rPr>
        <w:t>E. 1.4</w:t>
      </w:r>
    </w:p>
    <w:p>
      <w:r>
        <w:t>D'après l' art. 7 al. 1 LSEE , le conjoint étranger d'un ressortissant suisse a droit à l'octroi et à la prolongation de l'autorisation de séjour. Selon la jurisprudence, pour juger de la recevabilité du recours de droit administratif, seule est déterminante la question de savoir si un mariage au sens formel existe ( ATF 126 II 265 consid. 1b p. 266). L'intéressé est marié avec une Suissesse, de sorte que le recours est recevable au regard de l'art. 100 al. 1 lettre b ch. 3 OJ.</w:t>
      </w:r>
    </w:p>
    <w:p>
      <w:r>
        <w:rPr>
          <w:b/>
        </w:rPr>
        <w:t>E. 1.5</w:t>
      </w:r>
    </w:p>
    <w:p>
      <w:r>
        <w:t>Au surplus, déposé en temps utile et dans les formes prescrites par la loi, le recours de droit administratif est recevable en vertu des art. 97 ss OJ . Par conséquent, le recours de droit public est irrecevable.</w:t>
      </w:r>
    </w:p>
    <w:p>
      <w:r>
        <w:rPr>
          <w:b/>
        </w:rPr>
        <w:t>E. 2</w:t>
      </w:r>
    </w:p>
    <w:p>
      <w:r>
        <w:t>Selon l' art. 104 lettre a OJ , le recours de droit administratif peut être formé pour violation du droit fédéral, y compris l'excès et l'abus du pouvoir d'appréciation. Le Tribunal fédéral vérifie d'office l'application du droit fédéral, qui englobe notamment les droits constitutionnels des citoyens ainsi que les traités internationaux (cf. ATF 130 I 312 consid. 1.2 p. 318 et la jurisprudence citée),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104 lettre b et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 ATF 131 II 548 consid. 2.4 p. 552 et la jurisprudence citée). En outre, le Tribunal fédéral ne peut pas revoir l'opportunité de l'arrêt entrepris, le droit fédéral ne prévoyant pas un tel examen en la matière (art. 104 lettre c ch. 3 OJ). Le recourant a annexé à son mémoire de recours une pièce nouvelle, qui ne peut pas être prise en considération au regard de l' art. 105 al. 2 OJ .</w:t>
      </w:r>
    </w:p>
    <w:p>
      <w:r>
        <w:rPr>
          <w:b/>
        </w:rPr>
        <w:t>E. 3</w:t>
      </w:r>
    </w:p>
    <w:p>
      <w:r>
        <w:t>Invoquant les art. 48 et 49 de la loi vaudoise du 18 décembre 1989 sur la juridiction et la procédure administratives (LJPA), 9 et 29 al. 2 Cst. ainsi que 6 CEDH, le recourant se plaint de violation du droit d'être entendu et d'arbitraire. Il rappelle avoir demandé, dans son recours cantonal, la tenue d'une audience pour que le Tribunal administratif l'entende ainsi que trois témoins. Il reproche à l'autorité intimée de ne pas avoir donné suite à ses réquisitions d'instruction ni motivé son refus.</w:t>
      </w:r>
    </w:p>
    <w:p>
      <w:r>
        <w:rPr>
          <w:b/>
        </w:rPr>
        <w:t>E. 3.1</w:t>
      </w:r>
    </w:p>
    <w:p>
      <w:r>
        <w:t>Il ressort de la jurisprudence, tant de la Cour européenne des droits de l'homme (décision du 26 mars 2002 Zakria Sadiq Mir c/ Suisse, in JAAC 2002 n° 116 p. 1322) que du Tribunal fédéral (arrêt 2P.75/1997 du 19 juin 1997, consid. 2a), que l' art. 6 CEDH ne s'applique pas aux contestations sur le séjour des étrangers.</w:t>
      </w:r>
    </w:p>
    <w:p>
      <w:r>
        <w:rPr>
          <w:b/>
        </w:rPr>
        <w:t>E. 3.2</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observer les garanties minimales déduites de l' art. 29 al. 2 Cst. , dont le Tribunal fédéral examine librement le respect ( ATF 127 III 193 consid. 3 p. 194; cf. aussi ATF 125 I 257 consid. 3a p. 259). Le recourant invoque non seulement l' art. 29 al. 2 Cst. , mais encore deux dispositions cantonales. La première, l'art. 48 LJPA, établit que, d'office ou sur requête, le magistrat instructeur peut ordonner les preuves suivantes: (a) production de pièces, (b) audition des parties, (c) audition de témoins, (d) inspection locale, (e) expertise et (f) audition de l'expert (al. 1). Quant à la seconde, l'art. 49 LJPA, elle prévoit que, d'office ou sur requête motivée, le magistrat instructeur peut fixer des débats (al. 1). On ne saurait suivre le recourant quand il prétend que les dispositions cantonales précitées lui fournissent une protection plus grande que la garantie constitutionnelle fédérale. Dès lors, le grief soulevé doit être examiné exclusivement à la lumière des principes déduits directement de l' art. 29 al. 2 Cst. Le droit d'être entendu garanti constitutionnellement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504/505; 127 III 576 consid. 2c p. 578/579). Le droit d'être entendu découlant de l' art. 29 al. 2 Cst. ne comprend pas le droit d'être entendu oralement ni celui d'obtenir l'audition de témoins ( ATF 130 II 425 consid. 2.1 p. 428/429 et la jurisprudence citée).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et la jurisprudence citée). A la fin de l'état de fait de l'arrêt attaqué (p. 5), le Tribunal administratif a déclaré qu'il s'estimait suffisamment renseigné pour statuer sans organiser les débats ni procéder à l'audition des témoins requis par le recourant. On ne saurait reprocher à l'autorité intimée d'être ainsi tombée dans l'arbitraire, en refusant l'audition du recourant et de témoins par appréciation anticipée des preuves. En effet, le dossier, comprenant notamment les pièces produites par le recourant, donnait au Tribunal administratif des renseignements suffisants, en particulier sur la conduite en prison et l'évolution de l'intéressé. Le droit d'être entendu du recourant n'a donc pas été violé.</w:t>
      </w:r>
    </w:p>
    <w:p>
      <w:r>
        <w:rPr>
          <w:b/>
        </w:rPr>
        <w:t>E. 4.1</w:t>
      </w:r>
    </w:p>
    <w:p>
      <w:r>
        <w:t>Selon l' art. 7 al. 1 LSEE , le droit du conjoint étranger d'un ressortissant suisse à l'octroi et à la prolongation d'une autorisation de séjour s'éteint lorsqu'il existe un motif d'expulsion. D'après l' art. 10 al. 1 LSEE , l'étranger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De même, le droit au respect de la vie privée et familiale garanti par l' art. 8 par. 1 CEDH n'est pas absolu. Une ingérence dans l'exercice de ce droit est possible selon l' art. 8 par. 2 CEDH , pour autant que cette ingérence soit prévue par la loi et qu'elle constitue une mesure qui, dans une société démocratique, est nécessaire à la sécurité natio- nale, à la sûreté publique, au bien-être économique du pays, à la défense de l'ordre et à la prévention des infractions pénales, à la protection de la santé ou de la morale, ou à la protection des droits et libertés d'autrui. Le refus d'octroyer une autorisation de séjour au conjoint étranger d'un ressortissant suisse, respectivement le refus de la prolonger, sur la base de l' art. 10 al. 1 lettre a ou b LSEE suppose une pesée des intérêts en présence tant en vertu de l' art. 7 al. 1 LSEE que de l' art. 8 par. 2 CEDH (cf. ATF 120 Ib 6 consid. 4a p. 12/13) et l'examen de la proportionnalité de la mesure (cf. art. 11 al. 3 LSEE ; ATF 116 Ib 113 consid. 3c p. 117).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(cf. art. 16 al. 3 RSEE ). Quand le refus d'octroyer, respectivement de prolonger, une autorisation de séjour se fonde sur la commission d'une infraction, la peine infligée par le juge pénal est le premier critère lorsqu'il s'agit d'évaluer la gravité de la faute et de procéder à la pesée des intérêts en présence. Pour effectuer cette pesée, l'autorité de police des étrangers s'inspire de considérations différentes de celles qui guident l'autorité pénale. Ainsi, la décision du juge pénal d'ordonner ou non l'expulsion d'un condamné étranger en application de l'ancien art. 55 CP ,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 ATF 130 II 493 consid. 4.2 p. 500/501 et la jurisprudence citée). Selon la jurisprudence applicable au conjoint étranger d'un ressortissant suisse, une condamnation à deux ans de privation de liberté constitue la limite à partir de laquelle, en général, il y a lieu de refuser l'autorisation de séjour quand il s'agit d'une demande d'autorisation initiale ou d'une requête de prolongation d'autorisation déposée après un séjour de courte durée ( ATF 130 II 176 consid. 4.1 p. 185; 120 Ib 6 consid. 4b p. 14 se référant à l'arrêt Reneja, ATF 110 Ib 201 ). Ce principe vaut même lorsqu'on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Cette limite de deux ans n'a cependant qu'un caractère indicatif.</w:t>
      </w:r>
    </w:p>
    <w:p>
      <w:r>
        <w:rPr>
          <w:b/>
        </w:rPr>
        <w:t>E. 4.2</w:t>
      </w:r>
    </w:p>
    <w:p>
      <w:r>
        <w:t>En l'espèce, il existe au moins un motif d'expulsion, puisque l'intéressé a été condamné par une autorité judiciaire pour "crime ou délit" ( art. 10 al. 1 lettre a LSEE ). Dès lors, il convient d'examiner si l'arrêt attaqué est justifié sur la base des intérêts en présence et s'il respecte le principe de la proportionnalité. Le recourant a été condamné, le 17 janvier 2005, à six ans de réclusion vu la gravité des faits (notamment brigandage en bande, vol en bande et par métier). Arrivé officiellement en Suisse en 1997, le recourant n'a pas tardé à tomber dans la délinquance. Ainsi, malgré deux avertissements résultant de ses condamnations précédentes et le fait qu'il était jeune marié, le recourant n'a été stoppé dans son activité délictueuse que par son arrestation. Certes, il a commis des délits en partie pour assurer sa consommation de cocaïne, mais aussi et surtout pour "mener la grande vie". Son intérêt privé à rester en Suisse et surtout celui de son épouse, qui ne peut pas ou que très difficilement le suivre dans son pays d'origine, doivent dès lors céder le pas. En effet, dans un cas de ce genre, l'intérêt public à l'éloignement du délinquant est prépondérant, même si le risque de récidive ne devait pas être très élevé. De toute façon, l'évolution alléguée par l'intéressé sur ce point est trop récente pour qu'on puisse la considérer comme définitive et poser un pronostic favorable suffisamment sûr. En procédant à la pesée des intérêts en présence, dans le cadre des art. 7 LSEE et 8 CEDH, le Tribunal administratif a donc apprécié correctement les divers aspects du problème et respecté le principe de la proportionnalité. Plus généralement, l'arrêt attaqué ne viole ni le droit fédéral ni la Convention européenne des droits de l'homme.</w:t>
      </w:r>
    </w:p>
    <w:p>
      <w:r>
        <w:rPr>
          <w:b/>
        </w:rPr>
        <w:t>E. 5</w:t>
      </w:r>
    </w:p>
    <w:p>
      <w:r>
        <w:t>Vu ce qui précède, le recours de droit administratif doit être rejeté et le recours de droit public déclaré irrecevable. Le recourant a demandé l'assistance judiciaire. Dans le délai qui lui a été imparti pour prouver qu'il était dans le besoin, compte tenu en particulier du salaire de sa femme, il n'a pas apporté cette preuve et a versé l'avance de frais requise. Il y a donc lieu de rejeter la demande d'assistance judiciaire, sans qu'il soit nécessaire d'examiner si les conclusions du recourant étaient vouées à l'échec au sens de l' art. 152 OJ .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