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2P.304/2004 vom 15. Dezember 2004</w:t>
      </w:r>
    </w:p>
    <w:p>
      <w:r>
        <w:t>Bundesgericht, 2004-12-15, FR</w:t>
      </w:r>
    </w:p>
    <w:p>
      <w:r>
        <w:rPr>
          <w:b/>
        </w:rPr>
        <w:t xml:space="preserve">Quelle: </w:t>
      </w:r>
      <w:r>
        <w:t>https://mcp.opencaselaw.ch/entscheid/bger_2P.304_2004</w:t>
      </w:r>
    </w:p>
    <w:p>
      <w:r>
        <w:t>FR: TF 2P.304/2004 du 15 décembre 2004</w:t>
      </w:r>
    </w:p>
    <w:p>
      <w:r>
        <w:t>IT: TF 2P.304/2004 del 15 dicembre 2004</w:t>
      </w:r>
    </w:p>
    <w:p>
      <w:pPr>
        <w:pStyle w:val="Heading2"/>
      </w:pPr>
      <w:r>
        <w:t>Regeste</w:t>
      </w:r>
    </w:p>
    <w:p>
      <w:r>
        <w:t>art. 9, 27 Cst. (impôt cantonal 1997/1998) | Finances publiques &amp; droit fiscal</w:t>
      </w:r>
    </w:p>
    <w:p>
      <w:pPr>
        <w:pStyle w:val="Heading2"/>
      </w:pPr>
      <w:r>
        <w:t>Erwägungen</w:t>
      </w:r>
    </w:p>
    <w:p>
      <w:r>
        <w:rPr>
          <w:b/>
        </w:rPr>
        <w:t>E. 1</w:t>
      </w:r>
    </w:p>
    <w:p>
      <w:r>
        <w:t>Le Tribunal fédéral examine d'office et avec plein pouvoir d'examen la recevabilité des recours qui lui sont soumis (ATF 130 Il 65 consid. 1 p. 67; 129 I 337 consid. 1, 173 consid. 1 p. 174 et les arrêts cités). Sous réserve d'exceptions non réalisées en l'espèce, le recours de droit public est de nature purement cassatoire ( ATF 129 I 129 consid. 1.2.1 p. 131; 128 III 50 consid. 1b p. 53; 126 II 377 consid. 8c p. 395 et la jurisprudence citée). Dans la mesure où la recourante demande autre chose que l'annulation de l'arrêt attaqué, soit que la cause soit renvoyée à l'autorité cantonale pour une nouvelle décision dans le sens des considérants, son recours est irrecevable. Pour le surplus, déposé en temps utile et dans les formes prescrites par la loi contre une décision finale prise en dernière instance cantonale, qui ne peut être attaquée que par la voie du recours de droit public et qui touche la recourante dans ses intérêts juridiquement protégés, le présent recours est recevable au regard des art. 84 ss OJ , sous réserve que les griefs soulevés répondent aux exigences de motivation découlant de l'art. 90 al. 1 lit. b OJ.</w:t>
      </w:r>
    </w:p>
    <w:p>
      <w:r>
        <w:rPr>
          <w:b/>
        </w:rPr>
        <w:t>E. 2</w:t>
      </w:r>
    </w:p>
    <w:p>
      <w:r>
        <w:t>Selon l'art. 90 al. 1 lit. b OJ,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lui-même si l'arrêt attaqué est en tout point conforme au droit et à l'équité. Il n'examine que les moyens de nature constitutionnelle, invoqués et suffisamment motivés dans l'acte de recours ( ATF 130 I 26 consid. 2.1 p. 31; 129 III 626 consid. 4 p. 629 ; 122 170 consid. 1 c p. 73 et la jurisprudence citée). En outre, dans un recours pour arbitraire fondé sur l' art. 9 Cst. ( art. 4 aCst. ), le recourant ne peut se contenter de critiquer l'arrêt entrepris comme il le ferait dans une procédure d'appel où l'autorité de recours peut revoir librement l'application du droit (ATF 107 la 186). Il doit préciser en quoi cet arrêt serait arbitraire ( ATF 110 Ia 1 consid. 2a p. 3/4; 128 I 295 consid. 7a p. 312; 125 I 492 consid. 1b p. 495 et la jurisprudence citée).</w:t>
      </w:r>
    </w:p>
    <w:p>
      <w:r>
        <w:rPr>
          <w:b/>
        </w:rPr>
        <w:t>E. 3</w:t>
      </w:r>
    </w:p>
    <w:p>
      <w:r>
        <w:t>La recourante invoque la liberté économique. Selon elle, le refus de déduire l'entier des charges liées à son activité l'empêche d'exercer sa profession comme elle l'entend et le peut compte tenu de son âge. Il est douteux que le grief de la recourante soit recevable car celle-ci se borne à émettre des affirmations toutes générales sur la liberté économique - qui au demeurant ne protège pas contre les impôts généraux ( ATF 125 II 326 consid. 10c p. 347; 125 I 182 consid. 5b p. 198; 99 Ia 638 consid. 6 p. 647) - sans étayer ses propos au moyen d'une argumentation et de faits précis (art. 90 al. 1 lit. b OJ). Quoiqu'il en soit ce grief doit être rejeté sur le fond. Le refus de la déduction de la totalité des charges n'empêche pas la recourante de pratiquer en tant que psychologue. Elle a de toute façon exercé sa profession presque dix ans sans en retirer le moindre bénéfice. Or, la liberté économique protège toute activité économique privée, exercée à titre professionnel et tendant à la production d'un gain ou d'un revenu ( ATF 128 I 19 consid. 4c/aa p. 29; 125 I 267 consid. 2b p. 269 et les arrêts cités). Ce sont d'ailleurs les pertes de toutes ces années qui font considérer que cette activité n'est pas maintenue pour des raisons économiques. En outre, il paraît douteux que la situation s'améliore puisque la recourante évoque son âge, entre autres raisons, pour justifier le peu de jours travaillés par année.</w:t>
      </w:r>
    </w:p>
    <w:p>
      <w:r>
        <w:rPr>
          <w:b/>
        </w:rPr>
        <w:t>E. 4</w:t>
      </w:r>
    </w:p>
    <w:p>
      <w:r>
        <w:t>La recourante estime que le Tribunal administratif a appliqué et interprété le droit cantonal de façon arbitraire. Elle ne mentionne toutefois pas les dispositions cantonales qui seraient concernées. Dans une argumentation purement appellatoire, elle prétend que son activité doit être qualifiée de lucrative au regard du droit cantonal. Elle ne montre pas en quoi l'interprétation du Tribunal administratif serait déraison- nable ou manifestement contraire au sens et au but de la législation (cf. ATF 117 Ia 97 consid. 5b p. 106, 292 consid. 3a p. 294 et les arrêts cités). Son grief ne répond donc manifestement pas aux exigences de motivation de l' art. 90 al. 1 lettre b OJ et est irrecevable.</w:t>
      </w:r>
    </w:p>
    <w:p>
      <w:r>
        <w:rPr>
          <w:b/>
        </w:rPr>
        <w:t>E. 5</w:t>
      </w:r>
    </w:p>
    <w:p>
      <w:r>
        <w:t>Il résulte de ce qui précède que, dans la mesure où il est recevable, le recours doit être rejeté. La demande d'effet suspensif devient dès lors sans objet. Succombant, la recourante doit supporter les frais judiciaires ( art. 156 al. 1, 153 et 153a OJ ). Il n'est pas alloué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