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2P.260/2006 vom 8. Januar 2007</w:t>
      </w:r>
    </w:p>
    <w:p>
      <w:r>
        <w:t>Bundesgericht, 2007-01-08, FR</w:t>
      </w:r>
    </w:p>
    <w:p>
      <w:r>
        <w:rPr>
          <w:b/>
        </w:rPr>
        <w:t xml:space="preserve">Quelle: </w:t>
      </w:r>
      <w:r>
        <w:t>https://mcp.opencaselaw.ch/entscheid/bger_2P.260_2006</w:t>
      </w:r>
    </w:p>
    <w:p>
      <w:r>
        <w:t>FR: TF 2P.260/2006 du 8 janvier 2007</w:t>
      </w:r>
    </w:p>
    <w:p>
      <w:r>
        <w:t>IT: TF 2P.260/2006 del 8 gennaio 2007</w:t>
      </w:r>
    </w:p>
    <w:p>
      <w:pPr>
        <w:pStyle w:val="Heading2"/>
      </w:pPr>
      <w:r>
        <w:t>Erwägungen</w:t>
      </w:r>
    </w:p>
    <w:p>
      <w:r>
        <w:rPr>
          <w:b/>
        </w:rPr>
        <w:t>E. 1</w:t>
      </w:r>
    </w:p>
    <w:p>
      <w:r>
        <w:t>Le Tribunal fédéral examine d'office et librement la recevabilité des recours qui lui sont soumis ( ATF 132 III 291 consid. 1 p. 292).</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(OJ) ( art. 132 al. 1 LTF ).</w:t>
      </w:r>
    </w:p>
    <w:p>
      <w:r>
        <w:rPr>
          <w:b/>
        </w:rPr>
        <w:t>E. 1.1</w:t>
      </w:r>
    </w:p>
    <w:p>
      <w:r>
        <w:t>Sous réserve d'exceptions non réalisées en l'espèce, le recours de droit public est de nature purement cassatoire ( ATF 132 III 291 consid. 1.5 p. 294). Dans la mesure où la recourante demande autre chose que l'annulation de l'arrêt attaqué, ses conclusions sont dès lors irrecevables.</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La motivation du recours tient de l'appel et l'on peut se demander si les conditions de recevabilités de l' art. 90 al. 1 lettre b OJ sont remplies en l'espèce. Cette question peut cependant rester ouverte, car le recours n'est de toute façon pas fondé.</w:t>
      </w:r>
    </w:p>
    <w:p>
      <w:r>
        <w:rPr>
          <w:b/>
        </w:rPr>
        <w:t>E. 2</w:t>
      </w:r>
    </w:p>
    <w:p>
      <w:r>
        <w:t>La recourante a énuméré des moyens de preuve sans toutefois présenter clairement des réquisitions d'instruction motivées. Le Tribunal cantonal a produit son dossier qui contient celui du Service cantonal. L'autorité de céans s'estime suffisamment renseignée pour statuer en l'état du dossier. Dès lors, il y a lieu d'écarter les réquisitions d'instruction de l'intéressée, pour autant qu'elle ait voulu en présenter.</w:t>
      </w:r>
    </w:p>
    <w:p>
      <w:r>
        <w:rPr>
          <w:b/>
        </w:rPr>
        <w:t>E. 3</w:t>
      </w:r>
    </w:p>
    <w:p>
      <w:r>
        <w:t>La recourante se plaint de violation des principes de l'interdiction de l'arbitraire (cf. art. 9 Cst. ) et de l'égalité (cf. art. 8 Cst. ) dans l'interprétation et l'application que l'autorité intimée a faites de l'art. 35 al. 3 de l'Arrêté. Selon cette disposition, si un ou plusieurs bénéficiaires de l'aide sociale vivent en union libre, l'aide sociale est allouée de la même manière qu'à un couple marié. Se référant aux normes CSIAS, la recourante nie qu'elle-même et Y.________ vivaient une relation de concubinage stable le 1er février 2006, notamment parce qu'ils n'avaient pas 5 ans de vie commune.</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131 I 217 consid. 2.1 p. 219; 129 I 173 consid. 3.1 p. 178; 120 Ia 369 consid. 3a p. 373). Par ailleurs,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Enfin, on relèvera que l'inégalité de traitement apparaît comme une forme particulière d'arbitraire, consistant à traiter de manière inégale ce qui devrait l'être de manière semblable ou inversement ( ATF 129 I 346 consid. 6 p. 357; au sujet de la notion d'inégalité de traitement, cf. ATF 130 I 65 consid. 3.6 p. 70).</w:t>
      </w:r>
    </w:p>
    <w:p>
      <w:r>
        <w:rPr>
          <w:b/>
        </w:rPr>
        <w:t>E. 3.2</w:t>
      </w:r>
    </w:p>
    <w:p>
      <w:r>
        <w:t>Il n'est pas contesté que les normes CSIAS sont une référence. Cependant, la recourante ne cite aucune disposition légale obligeant les autorités jurassiennes à les reprendre telles quelles et, en particulier, le Tribunal cantonal à les appliquer dans l'arrêt attaqué. Dès lors, l'autorité intimée pouvait sans arbitraire s'en écarter et considérer qu'il peut exister une union libre au sens de l'art. 35 al. 3 de l'Arrêté avant même que la vie commune ait duré 5 ans. Le Tribunal fédéral a déjà admis l'existence d'un concubinage qui n'avait pas duré 5 ans (arrêts 2P.85/2005 du 21 juin 2005, consid.3.3, et 2P.242/2003 du 12 janvier 2004, consid. 2.3 et 2.5). Il faut cependant une certaine stabilité de l'union libre. Certes, l'Arrêté ne fixe pas de limite inférieure, sous forme d'une durée minimale, de l'union libre pour qu'elle puisse être prise en compte. Cependant, il n'était pas arbitraire en l'espèce de retenir une stabilité suffisante de l'union libre, après plus de 3 ans de vie commune.</w:t>
      </w:r>
    </w:p>
    <w:p>
      <w:r>
        <w:t>Au demeurant, le fait que les partenaires n'ont pas procédé à un partage complet de leurs ressources est sans importance, dès lors que chacun contribuait dans une certaine mesure aux frais communs.</w:t>
      </w:r>
    </w:p>
    <w:p>
      <w:r>
        <w:t>Enfin, la rupture entre les deux partenaires après la survenance de l'arrêt attaqué n'a pas d'incidence sur le présent litige. Cela a tout au plus justifié de revoir la situation une fois la rupture avérée.</w:t>
      </w:r>
    </w:p>
    <w:p>
      <w:r>
        <w:rPr>
          <w:b/>
        </w:rPr>
        <w:t>E. 3.3</w:t>
      </w:r>
    </w:p>
    <w:p>
      <w:r>
        <w:t>La recourante se plaint d'inégalité par rapport à un autre cas qui serait semblable au sien. Elle ne donne cependant pas de détails suffisants sur cette affaire et ne développe aucune motivation satisfaisant aux exigences de l' art. 90 al. 1 lettre b OJ , de sorte que son moyen est irrecevable. La production des décisions rendues dans cette autre affaire, que la recourante invoque comme moyen de preuve, est dès lors inutile.</w:t>
      </w:r>
    </w:p>
    <w:p>
      <w:r>
        <w:rPr>
          <w:b/>
        </w:rPr>
        <w:t>E. 4</w:t>
      </w:r>
    </w:p>
    <w:p>
      <w:r>
        <w:t>Manifestement mal fondé dans la mesure où il est recevable, le présent recours doit être jugé selon la procédure simplifiée de l' art. 36a OJ . Succombant, la recourante doit supporter les frais judiciaires, qui seront fixés compte tenu de sa situation ( art. 156 al. 1, 153 et 153a OJ ), et n'a pas droit à des dépens ( art. 159 al. 1 OJ ) - sans compter que le juriste qui l'a aidée n'apparaît pas officiellement dans la procédure.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