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2P.260/2004 vom 28. April 2005</w:t>
      </w:r>
    </w:p>
    <w:p>
      <w:r>
        <w:t>Bundesgericht, 2005-04-28, DE</w:t>
      </w:r>
    </w:p>
    <w:p>
      <w:r>
        <w:rPr>
          <w:b/>
        </w:rPr>
        <w:t xml:space="preserve">Quelle: </w:t>
      </w:r>
      <w:r>
        <w:t>https://mcp.opencaselaw.ch/entscheid/bger_2P.260_2004</w:t>
      </w:r>
    </w:p>
    <w:p>
      <w:r>
        <w:t>FR: TF 2P.260/2004 du 28 avril 2005</w:t>
      </w:r>
    </w:p>
    <w:p>
      <w:r>
        <w:t>IT: TF 2P.260/2004 del 28 aprile 2005</w:t>
      </w:r>
    </w:p>
    <w:p>
      <w:pPr>
        <w:pStyle w:val="Heading2"/>
      </w:pPr>
      <w:r>
        <w:t>Erwägungen</w:t>
      </w:r>
    </w:p>
    <w:p>
      <w:r>
        <w:rPr>
          <w:b/>
        </w:rPr>
        <w:t>E. 1.1</w:t>
      </w:r>
    </w:p>
    <w:p>
      <w:r>
        <w:t>Der angefochtene Entscheid betrifft die Feststellung der Steuerpflicht ab Januar 2003. Es geht also um einen Sachverhalt, der in die Zeit nach der in Art. 72 Abs. 1 des Bundesgesetzes vom 14. Dezember 1990 über die Harmonisierung der direkten Steuern der Kantone und Gemeinden (StHG, SR 642.14) vorgesehenen, am 31. Dezember 2000 abgelaufenen Frist zur Anpassung der kantonalen Gesetzgebung an das StHG, fällt. Zudem hat das Verwaltungsgericht des Kantons Zürich als letzte kantonale Instanz im Sinne von Art. 73 Abs. 1 StHG entschieden. In Doppelbesteuerungsangelegenheiten steht weiterhin die staatsrechtliche Beschwerde offen (vgl. StE 2004 A 24.24.3 Nr. 2 E. 1.1.1). Dabei kann ebenfalls die bereits rechtskräftige Veranlagung eines anderen Kantons mit angefochten werden ( Art. 89 Abs. 3 OG ). Auf die frist- und formgerecht eingereichte Beschwerde ist einzutreten.</w:t>
      </w:r>
    </w:p>
    <w:p>
      <w:r>
        <w:rPr>
          <w:b/>
        </w:rPr>
        <w:t>E. 1.2</w:t>
      </w:r>
    </w:p>
    <w:p>
      <w:r>
        <w:t>Bei staatsrechtlichen Beschwerden wegen Verletzung von Art. 127 Abs. 3 BV prüft das Bundesgericht Rechts- und Tatfragen frei, und es können auch neue Tatsachen und Beweismittel vorgebracht werden (vgl. ASA 73 247 E. E. 1.3 sowie Kurt Locher/Peter Locher, Die Praxis der Bundessteuern, III. Teil, Interkantonale Doppelbesteuerung, § 12, III B, 3 Nr. 15 und dort zitierte Urteile). Dies gilt ebenfalls bei der staatsrechtlichen Beschwerde gegen einen Steuerdomizilentscheid, wobei allerdings Vorgänge nach dem kantonalen Entscheid vor Bundesgericht nicht mehr berücksichtigt werden (Martin Arnold, Der steuerrechtliche Wohnsitz natürlicher Personen im interkantonalen Verhältnis, ASA 68 487).</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(vgl. ASA 73, 247 E. 2.1; Pra 2003 Nr. 172 E. 2.1; StR 55, 182 E. 2a, je mit Hinweisen; siehe auch Locher/Locher, a.a.O., § 7, I B, Nr. 45).</w:t>
      </w:r>
    </w:p>
    <w:p>
      <w:r>
        <w:t>Im hier zu beurteilenden Fall besteht bezüglich des Hauptsteuerdomizils unter den beiden beteiligten Kantonen keine Meinungsverschiedenheit: Das Hauptsteuerdomizil des Beschwerdeführers befindet sich in B.________ (ZH), und er hat ein Nebensteuerdomizil (Spezialsteuerdomizil) des Liegenschaftsortes in C.________ (GR), wo ihm eine Eigentumswohnung gehört. Insoweit liegt für die Steuerperiode 2003 keine aktuelle Doppelbesteuerung vor. Allerdings ist der Beschwerdeführer der Meinung, sein Hauptsteuerdomizil für den Zeitraum ab dem 1. Januar 2003 sei im Kanton Graubünden. Er macht daher sinngemäss eine virtuelle Doppelbesteuerung geltend.</w:t>
      </w:r>
    </w:p>
    <w:p>
      <w:r>
        <w:rPr>
          <w:b/>
        </w:rPr>
        <w:t>E. 2.2</w:t>
      </w:r>
    </w:p>
    <w:p>
      <w:r>
        <w:t>Nach der bundesgerichtlichen Rechtsprechung zu Art. 127 Abs. 3 BV (bzw. Art. 46 Abs. 2 aBV ) ist der steuerrechtliche Wohnsitz (Hauptsteuerdomizil) einer unselbständig erwerbenden Person derjenige Ort, wo sich die betreffende Person mit der Absicht dauernden Verbleibens aufhält (vgl. auch Art. 3 Abs. 2 StHG , Art. 3 Abs. 2 des Bundesgesetzes vom 14. Dezember 1990 über die direkte Bundessteuer [DBG, SR 642.11] und Art. 23 Abs. 1 ZGB ) bzw. wo sich der Mittelpunkt ihrer Lebensinteressen befindet ( BGE 123 I 289 E. 2a S. 293; ASA 63, 836 E. 2a).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(BGE108 Ia 252 E. 5a S. 255 ; 123 I 289 E. 2a S. 293 f.; ASA 63 836 E. 2a). Wenn sich eine Person abwechslungsweise an zwei Orten aufhält, ist für die Bestimmung des steuerrechtlichen Wohnsitzes darauf abzustellen, zu welchem Ort sie die stärkeren Beziehungen unterhält ( BGE 101 Ia 557 E. 4a S. 559 f; 104 Ia 264 E. 2 S. 266 ; 123 I 289 E. 2b S. 294; 125 I E. 54 E. 2a S. 56). Bei unselbständig erwerbenden Steuerpflichtigen ist das gewöhnlich der Ort, wo sie für längere oder unbestimmte Zeit Aufenthalt nehmen, um von dort aus der täglichen Arbeit nachzugehen, ist doch der Zweck des Lebensunterhalts dauernder Natur ( BGE 125 I 54 E. 2b S. 56 ff.; ASA 63 836 E. 2a; ferner Locher/Locher, a.a.O., § 3, I B, 2b Nr. 7, 11, 17, 18 19). Der Mittelpunkt der Lebensinteressen bestimmt sich für die Steuerhoheit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 BGE 113 Ia 465 E. 3 S. 466 ; 123 I 189 E. 2b S. 294). Die Frage, zu welchem der Aufenthaltsorte die steuerpflichtige Person die stärkeren Beziehungen unterhält, ist jeweils auf Grund der Gesamtheit der Umstände des Einzelfalles zu beurteilen.</w:t>
      </w:r>
    </w:p>
    <w:p>
      <w:r>
        <w:t>Bei verheirateten Personen mit Beziehungen zu mehreren Orten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 BGE 125 I 54 E. 2b/aa S. 56 f.; ASA 63 836 E. 2; Locher/Locher, a.a.O., § 3, I B, 2a Nr. 2, 5, 9 10, 17, 18; für Ehegatten mit unterschiedlichen Hauptsteuerdomizilen: vgl. StE 2004 A 24.24.3 Nr. 2 E. 3; BGE 121 I 14 E. 5b S. 18 f.; ASA 71 558 E. 2, je mit Hinweisen); anders verhält es sich nur, wenn sie in leitender Stellung tätig sind ( BGE 125 I 54 E. 2b/aa S. 56 f. ; 121 I 14 E. 4a S. 16 unten; 101 Ia 557 E. 4a S. 560; NStP 56, 82 E. 2-3, je mit weiteren Hinweisen; Locher/Locher, a.a.O., § 3, I B, 2a Nr. 13 und § 3, I B, 1b Nr. 3-18).</w:t>
      </w:r>
    </w:p>
    <w:p>
      <w:r>
        <w:t>Diese Praxis findet auch auf ledige Personen Anwendung,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folgt aus der Erfahrung, dass die Bindung zur elterlichen Familie regelmässig lockerer ist als jene unter Ehegatten. Bei ledigen Steuerpflichtigen ist vermehrt noch als bei verheirateten Personen zu berücksichtigen, ob weitere als nur familiäre Beziehungen zum einen oder anderen Ort ein Obergewicht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dort über einen besonderen Freundes- und Bekanntenkreis verfügen. Besonderes Gewicht haben in diesem Zusammenhang auch die Dauer des Arbeitsverhältnisses und das Alter des Steuerpflichtigen (Urteil 2P.179/2003 vom 17. Juni 2004 E. 2.3, fz. Übers. in RDAF 2004 II 281 ff.; BGE 125 I 54 E. 2b/bb S. 57, je mit Hinweisen; Locher/Locher, a.a.O., § 3, I B, 2b Nr. 32 und 27).</w:t>
      </w:r>
    </w:p>
    <w:p>
      <w:r>
        <w:rPr>
          <w:b/>
        </w:rPr>
        <w:t>E. 2.3</w:t>
      </w:r>
    </w:p>
    <w:p>
      <w:r>
        <w:t>In Bezug auf die Beweisführung sind folgende Grundsätze massgebend: Der Umstand, dass der unverheiratete Steuerpflichtige vom Ort aus, wo er sich während der Woche aufhält, eine unselbständige Erwerbstätigkeit ausübt, begründet nach der Rechtsprechung die natürliche Vermutung, dass der Steuerpflichtige dort sein Steuerdomizil hat. Diese Vermutung lässt sich nur entkräften, wenn er regelmässig, mindestens ein Mal pro Woche, an den Ort zurückkehrt, wo seine Familie lebt, mit welcher er aus bestimmten Gründen besonders eng verbunden ist, und wo er andere persönliche und gesellschaftliche Beziehungen pflegt (vgl. Urteil 2P.179/2003 E. 2.4 mit Hinweisen; BGE 125 I 54 E. 3a S. 58; Locher/Locher, a.a.O., § 3, I B, 2b Nr. 32 und 27).</w:t>
      </w:r>
    </w:p>
    <w:p>
      <w:r>
        <w:rPr>
          <w:b/>
        </w:rPr>
        <w:t>E. 3</w:t>
      </w:r>
    </w:p>
    <w:p>
      <w:r>
        <w:t>Nach Ansicht des Beschwerdeführers befindet sich sein Hauptsteuerdomizil in C.________ (GR), wo ihm eine Eigentumswohnung gehört. Allerdings hat er mindestens ebenso wichtige Beziehungen zu D.________ (GR), wo seine Eltern und seine Partnerin leben, und zu E.________ (GR), wo seine Partnerin über ein Maiensäss verfügt. Entsprechend bestätigten die Eltern des Beschwerdeführers zuhanden des Kantonalen Steueramtes Zürich am 1. März 2004, dass ihr Sohn "ausnahmslos jedes Wochenende für 3 Nächte in Graubünden zwischen D.________-C.________-E.________ verbringt, weilt er nicht gerade in den Ferien oder bei der Arbeit irgendwo in der weiten Welt". Ebenso aus der detaillierten "Sachdarstellung Aufenthalt Wochenende GR 2003" des Beschwerdeführers erhellt, dass er nur 10 von 52 Wochenenden in C.________ verbrachte und sich mehrheitlich in D.________ (27) oder in E.________ (12) bzw. an diversen andern Orten im Kanton Graubünden (3) aufhielt. Daraus ist wohl die enge Beziehung des Beschwerdeführers zum Kanton Graubünden insgesamt ersichtlich, nicht aber der behauptete Lebensmittelpunkt in C.________. Ein noch eher plausibles Hauptsteuerdomizil befände sich in D.________ (in der staatsrechtlichen Beschwerde wird als Postzustelldomizil der W.________strasse in D.________ angegeben), nachdem sämtliche Rechnungen für Autokosten auf Garagen bzw. Tankstellen aus diesem Grossraum stammen und die Barbezüge bei der Graubündner Kantonalbank ebenfalls mehrheitlich in D.________ (nur zweimal im Engadin, nämlich C.________ bzw. F.________) erfolgten. Ein solches wird aber nicht behauptet, geschweige denn schlüssig dargetan. Alle diese Unterlagen - wie auch die umfangreiche Liste des "Freundes- und Bekanntenkreises in Graubünden" - vermögen über den konkreten Mittelpunkt der Lebensbeziehungen des Beschwerdeführers nichts auszusagen. Deshalb ist der ihm obliegende Gegenbeweis (vgl. 2.3) misslungen, und es bleibt bei der natürlichen Vermutung, wonach sich das Hauptsteuerdomizil des Beschwerdeführers in der Steuerperiode 2003 an seinem Arbeitsort B.________ befand.</w:t>
      </w:r>
    </w:p>
    <w:p>
      <w:r>
        <w:rPr>
          <w:b/>
        </w:rPr>
        <w:t>E. 4</w:t>
      </w:r>
    </w:p>
    <w:p>
      <w:r>
        <w:t>Nach dem Gesagten ist die staatsrechtliche Beschwerde gegenüber dem Kanton Zürich abzuweisen. Dasselbe gilt, soweit sie sich gegen den Kanton Graubünden richtet, nachdem dieser für die Steuerperiode 2003 gar nicht die unbeschränkte Steuerpflicht beansprucht.</w:t>
      </w:r>
    </w:p>
    <w:p>
      <w:r>
        <w:t>Bei diesem Verfahrensausgang wird der unterliegende Beschwerdeführer kostenpflichtig ( Art. 156 Abs. 1 OG in Verb.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