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2P.251/2004 vom 29. Oktober 2004</w:t>
      </w:r>
    </w:p>
    <w:p>
      <w:r>
        <w:t>Bundesgericht, 2004-10-29, FR</w:t>
      </w:r>
    </w:p>
    <w:p>
      <w:r>
        <w:rPr>
          <w:b/>
        </w:rPr>
        <w:t xml:space="preserve">Quelle: </w:t>
      </w:r>
      <w:r>
        <w:t>https://mcp.opencaselaw.ch/entscheid/bger_2P.251_2004</w:t>
      </w:r>
    </w:p>
    <w:p>
      <w:r>
        <w:t>FR: TF 2P.251/2004 du 29 octobre 2004</w:t>
      </w:r>
    </w:p>
    <w:p>
      <w:r>
        <w:t>IT: TF 2P.251/2004 del 29 ottobre 2004</w:t>
      </w:r>
    </w:p>
    <w:p>
      <w:pPr>
        <w:pStyle w:val="Heading2"/>
      </w:pPr>
      <w:r>
        <w:t>Erwägungen</w:t>
      </w:r>
    </w:p>
    <w:p>
      <w:r>
        <w:rPr>
          <w:b/>
        </w:rPr>
        <w:t>E. 1</w:t>
      </w:r>
    </w:p>
    <w:p>
      <w:r>
        <w:t>Le Tribunal fédéral examine d'office et librement la recevabilité des recours dont il est saisi ( ATF 130 II 65 consid. 1 p. 67, 249 consid. 2 p. 250, 302 consid. 3 p. 304).</w:t>
      </w:r>
    </w:p>
    <w:p>
      <w:r>
        <w:rPr>
          <w:b/>
        </w:rPr>
        <w:t>E. 1.1</w:t>
      </w:r>
    </w:p>
    <w:p>
      <w:r>
        <w:t>Selon l' art. 87 OJ , le recours de droit public est recevable contre les décisions préjudicielles et incidentes sur la compétence et sur les demandes de récusation, prises séparément. Ces décisions ne peuvent être attaquées ultérieurement (al. 1). Il est recevable contre d'autres décisions préjudicielles et incidentes prises séparément que</w:t>
      </w:r>
    </w:p>
    <w:p>
      <w:r>
        <w:t>s'il peut en résulter un préjudice irréparable (al. 2). Le recours de droit public n'est donc en principe recevable que contre les décisions finales.</w:t>
      </w:r>
    </w:p>
    <w:p>
      <w:r>
        <w:rPr>
          <w:b/>
        </w:rPr>
        <w:t>E. 1.2</w:t>
      </w:r>
    </w:p>
    <w:p>
      <w:r>
        <w:t>Constitue une décision finale celle qui met un point final à la procédure, qu'il s'agisse d'une décision sur le fond ou d'une décision qui clôt l'affaire pour un motif tiré des règles de procédure. Est en revanche une décision incidente celle qui est prise pendant le cours de la procédure et ne représente qu'une étape vers la décision finale; elle peut avoir pour objet une question formelle ou matérielle, jugée préalablement à la décision finale ( ATF 128 I 215 consid. 2 p. 215/216; 123 I 325 consid. 3b p. 327 et les arrêts cités). Le prononcé par lequel une juridiction cantonale renvoie une affaire pour nouvelle décision à une autorité de première instance ou à une autre autorité revêt, en principe, le caractère d'une décision incidente qui n'entraîne pour l'intéressé aucun dommage irréparable. Il s'agit en effet d'une simple étape avant la décision finale qui doit mettre un terme à la procédure (cf. ATF 122 I 39 consid. 1a/bb p. 42 et les références citées).</w:t>
      </w:r>
    </w:p>
    <w:p>
      <w:r>
        <w:rPr>
          <w:b/>
        </w:rPr>
        <w:t>E. 1.3</w:t>
      </w:r>
    </w:p>
    <w:p>
      <w:r>
        <w:t>En l'espèce, le recours est dirigé contre l'arrêt du Tribunal administratif du 7 septembre 2004 qui, s'il constitue bien une décision prise en dernière instance cantonale au sens de l' art. 86 al. 1 OJ , ne se prononce pas définitivement sur la taxation litigieuse, puisqu'il a renvoyé l'affaire à l'Administration cantonale des impôts pour nouvelle décision dans le sens des considérants. Les juges cantonaux ont en effet estimé qu'ils n'étaient pas en mesure de fixer le montant du gain immobilier imposable, faute de connaître les impenses déductibles en 1990. Le fait que l'arrêt attaqué statue sur la prescription et sur le taux d'imposition ne modifie pas la nature de ce prononcé qui reste une décision partielle et constitue dès lors une décision incidente au sens de la jurisprudence précitée. Dans un tel cas, le recours de droit public n'est recevable que s'il entraîne un dommage irréparable ( art. 87 al. 2 OJ ). Or, cette condition n'est pas réalisée en l'espèce, du moment que les recourants ont encore la possibilité de former une réclamation contre la nouvelle décision de l'Administration cantonale des impôts et de recourir auprès du Tribunal administratif. Ils pourront, cas échéant, faire valoir l'ensemble de leurs griefs à l'encontre du nouvel arrêt du Tribunal administratif (ou, cas échéant, directement contre la nouvelle décision sur réclamation s'ils n'entendent, à ce moment, plus remettre en cause que les points réglés par l'arrêt du 7 septembre 2004).</w:t>
      </w:r>
    </w:p>
    <w:p>
      <w:r>
        <w:rPr>
          <w:b/>
        </w:rPr>
        <w:t>E. 2</w:t>
      </w:r>
    </w:p>
    <w:p>
      <w:r>
        <w:t>Dans ces conditions, le recours de droit public doit être déclaré irrecevable, avec suite de frais à la charge solidaire des recourants ( art. 156 al. 1 et 7 OJ ).</w:t>
      </w:r>
    </w:p>
    <w:p>
      <w:r>
        <w:t>Au vu de l'issue du recours, la demande d'effet suspensif présentée par les recourants devient sans objet.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