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2P.236/2001 vom 24. Juni 2003</w:t>
      </w:r>
    </w:p>
    <w:p>
      <w:r>
        <w:t>Bundesgericht, 2003-06-24, FR</w:t>
      </w:r>
    </w:p>
    <w:p>
      <w:r>
        <w:rPr>
          <w:b/>
        </w:rPr>
        <w:t xml:space="preserve">Quelle: </w:t>
      </w:r>
      <w:r>
        <w:t>https://mcp.opencaselaw.ch/entscheid/bger_2P.236_2001</w:t>
      </w:r>
    </w:p>
    <w:p>
      <w:r>
        <w:t>FR: TF 2P.236/2001 du 24 juin 2003</w:t>
      </w:r>
    </w:p>
    <w:p>
      <w:r>
        <w:t>IT: TF 2P.236/2001 del 24 giugno 2003</w:t>
      </w:r>
    </w:p>
    <w:p>
      <w:pPr>
        <w:pStyle w:val="Heading2"/>
      </w:pPr>
      <w:r>
        <w:t>Regeste</w:t>
      </w:r>
    </w:p>
    <w:p>
      <w:r>
        <w:t>Santé &amp; sécurité sociale</w:t>
      </w:r>
    </w:p>
    <w:p>
      <w:pPr>
        <w:pStyle w:val="Heading2"/>
      </w:pPr>
      <w:r>
        <w:t>Erwägungen</w:t>
      </w:r>
    </w:p>
    <w:p>
      <w:r>
        <w:rPr>
          <w:b/>
        </w:rPr>
        <w:t>E. 1</w:t>
      </w:r>
    </w:p>
    <w:p>
      <w:r>
        <w:t>En tant qu'il vise le décret du Grand Conseil du canton de Vaud sur la subvention cantonale, le présent recours est dirigé contre un acte législatif cantonal soumis à référendum ( art. 27 chiffre 2 Cst./VD du 1er mars 1885, encore applicable en l'espèce) et doit être jugé par une cour siégeant à sept juges ( art. 15 al. 3 OJ ). Il y a donc lieu de traiter séparément cette partie du recours 2P.236/2001 et de rendre des arrêts distincts selon les actes entrepris dans le mémoire unique des recourants.</w:t>
      </w:r>
    </w:p>
    <w:p>
      <w:r>
        <w:rPr>
          <w:b/>
        </w:rPr>
        <w:t>E. 2</w:t>
      </w:r>
    </w:p>
    <w:p>
      <w:r>
        <w:t>Le Tribunal fédéral examine d'office et librement la recevabilité des recours qui lui sont soumis ( ATF 129 III 107 consid. 1 et les arrêts cités).</w:t>
      </w:r>
    </w:p>
    <w:p>
      <w:r>
        <w:rPr>
          <w:b/>
        </w:rPr>
        <w:t>E. 2.1</w:t>
      </w:r>
    </w:p>
    <w:p>
      <w:r>
        <w:t>Le droit vaudois, en vigueur lors de l'adoption du décret attaqué et du dépôt du recours, ne connaissait pas de contrôle direct de la constitutionnalité des actes législatifs cantonaux (art. 4 et 29 de la loi vaudoise du 18 décembre 1989 sur la juridiction et la procédure administratives [LJPA/VD]; cf. par comparaison, l'art. 136 let. a de la Constitution du 22 septembre 2002, entrée en vigueur le 14 avril 2003). Par conséquent, le délai de trente jours de l' art. 89 al. 1 OJ pour déposer un recours de droit public contre un arrêté cantonal de portée générale court dès la publication de cet acte dans la Feuille des avis officiels du canton de Vaud. Lorsqu'il s'agit d'un arrêté soumis à référendum facultatif et que le référendum n'est pas utilisé, le délai commence à courir au moment où l'autorité compétente donne officiellement connaissance du fait que l'arrêté est promulgué pour être exécutoire dans tout le canton, le référendum n'ayant pas été utilisé (cf. ATF 124 I 297 consid. 1 et les arrêts cités). En l'espèce, le décret attaqué a été publié d'abord dans la Feuille des avis officiels du canton de Vaud du 6 juillet 2001 puis, à l'expiration du délai référendaire, le 31 août 2001. Le présent recours a donc été déposé en temps utile.</w:t>
      </w:r>
    </w:p>
    <w:p>
      <w:r>
        <w:rPr>
          <w:b/>
        </w:rPr>
        <w:t>E. 2.2</w:t>
      </w:r>
    </w:p>
    <w:p>
      <w:r>
        <w:t>Lorsque le recours est dirigé comme en l'espèce contre un arrêté de portée générale, la qualité pour recourir au sens de l' art. 88 OJ est reconnue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128 I 206 consid. 1.2; 125 II 440 consid. 1c; 125 I 369 consid. 1a, 474 consid. 1d et la jurisprudence citée). Une association peut agir par la voie du recours de droit public en vue de sauvegarder les intérêts de ses membres, quand bien même elle n'est pas elle-même touchée par l'acte entrepris. Il faut notamment qu'elle ait la personnalité juridique et que la défense des intérêts de ses membres figure parmi les buts statutaires. En outre, ses membres doivent être personnellement touchés par l'acte litigieux, du moins en majorité ou en grand nombre ( ATF 129 I 113 consid. 1.6 et les arrêts cités). Le Tribunal fédéral a déjà constaté qu'en tant qu'association, Résid'EMS remplit les conditions posées par la jurisprudence pour avoir la qualité pour recourir. Il est des plus douteux, en revanche, que ses consorts aient cette qualité. En effet, A.________, qui prétend agir au nom de sa femme X.________, n'établit nullement en avoir le mandat. Il n'indique pas non plus, pas plus d'ailleurs que B.________, C.________, par l'intermédiaire de sa tutrice D.________, et E.________, quels intérêts personnels juridiquement protégés seraient touchés, même virtuellement, par l'acte attaqué. En particulier, ils ne font pas valoir que, pour les années considérées, ils auraient recouru à une aide sociale - totale ou partielle - et se seraient vus privés du droit à la subvention instaurée par le décret mis en cause. Toutefois, vu l'issue du recours, la question peut demeurer indécise.</w:t>
      </w:r>
    </w:p>
    <w:p>
      <w:r>
        <w:rPr>
          <w:b/>
        </w:rPr>
        <w:t>E. 2.3</w:t>
      </w:r>
    </w:p>
    <w:p>
      <w:r>
        <w:t>Selon l' art. 90 al. 1 let.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Le recourant ne saurait se contenter de soulever de vagues griefs ou de renvoyer aux actes cantonaux ( ATF 129 I 113 consid. 2.1 et la jurisprudence citée). Ainsi, lorsqu'un recourant demande l'annulation d'articles de loi, il doit invoquer les moyens visant chacune des dispositions de ces articles, sans quoi seuls les passages véritablement attaqués pourront, le cas échéant, être cassés; au surplus, il y aura annulation totale si, vu l'inconstitutionnalité de certains passages ou de certains articles, le reste de la loi n'a plus de sens ( ATF 123 I 112 consid. 2c; 119 Ia 197 consid. 1d; 118 Ia 184 consid. 2). En outre, dans le recours pour arbitraire, le recourant ne peut pas se contenter de critiquer l'acte entrepris comme il le ferait dans une procédure d'appel où l'autorité de recours peut revoir librement l'application du droit ( ATF 117 Ia 10 consid. 4b; 110 Ia 1 consid. 2a; 107 Ia 186 et la jurisprudence citée). Il doit préciser en quoi l'acte attaqué serait arbitraire, ne reposant sur aucun motif sérieux et objectif, apparaissant insoutenable ou heurtant gravement le sens de la justice ( ATF 110 Ia 1 consid. 2a). C'est à la lumière de ces principes que doivent être appréciés les griefs des recourants.</w:t>
      </w:r>
    </w:p>
    <w:p>
      <w:r>
        <w:rPr>
          <w:b/>
        </w:rPr>
        <w:t>E. 3</w:t>
      </w:r>
    </w:p>
    <w:p>
      <w:r>
        <w:t>Les recourants se plaignent tout d'abord d'une violation de l' art. 44 al. 1 LAMal sur la protection tarifaire et d'une exécution imparfaite de la décision du Conseil fédéral du 20 décembre 2000. Ils invoquent implicitement la primauté et le respect du droit fédéral garanti par l' art. 49 Cst. et demandent l'annulation de l'art. 2 du décret.</w:t>
      </w:r>
    </w:p>
    <w:p>
      <w:r>
        <w:rPr>
          <w:b/>
        </w:rPr>
        <w:t>E. 3.1</w:t>
      </w:r>
    </w:p>
    <w:p>
      <w:r>
        <w:t>Selon l' art. 49 al. 1 Cst. , le droit fédéral prime le droit cantonal qui lui est contraire. Cela signifie que les cantons ne sont pas autorisés à légiférer dans les domaines exhaustivement réglementés par le droit fédéral. Dans les autres domaines, les cantons peuvent édicter des règles de droit qui ne violent ni le sens ni l'esprit du droit fédéral et qui n'en compromettent pas la réalisation ( ATF 128 I 206 consid. 4.3; 127 I 60 consid. 4a; 125 II 56 consid. 2b, 315 consid. 2a). Selon l' art. 49 al. 2 Cst. , la Confédération veille à ce que les cantons respectent le droit fédéral, ce qui consiste en une exécution correcte et uniforme du droit fédéral et s'étend en principe aux autres activités des cantons. A ces fins, la Confédération peut prendre les mesures qui s'imposent, parmi lesquelles figurent en particulier la sommation, la réclamation auprès du Tribunal fédéral, l'instruction dans le cas d'espèce et l'exécution par substitution (Message du 20 novembre 1996 relatif à une nouvelle Constitution fédérale FF 1997 I 7 ss, spéc. p. 217 ss). Saisi d'un recours portant sur le contrôle abstrait de normes cantonales au regard de l' art. 49 Cst. , le Tribunal fédéral examine librement la conformité de la règle de droit cantonal avec le droit fédéral. Il n'annule cependant la disposition cantonale que si elle ne se prête à aucune application ou interprétation conforme à la Constitution ( ATF 128 I 206 consid. 4.4 et les arrêts cités).</w:t>
      </w:r>
    </w:p>
    <w:p>
      <w:r>
        <w:rPr>
          <w:b/>
        </w:rPr>
        <w:t>E. 3.2</w:t>
      </w:r>
    </w:p>
    <w:p>
      <w:r>
        <w:t>L' art. 44 al. 1 LAMal prévoit que les fournisseurs de prestations doivent respecter les tarifs et les prix fixés par convention ou par l'autorité compétente; ils ne peuvent exiger de rémunération plus élevée pour des prestations fournies en application de la législation sur l'assurance-maladie (protection tarifaire). La protection tarifaire peut être opposée aux fournisseurs de soins tant par l'assuré que par l'assureur et limite leur liberté de contracter. Sous réserve des exceptions prévues par la loi, des rémunérations supplémentaires ne peuvent donc pas être réclamées par le fournisseur de soins et la part des frais non couverte ne peut être mise à la charge ni de l'assureur, ni de l'assuré. Il appartient aux fournisseurs de prestations d'assurer leur fonctionnement avec une rémunération inférieure, à moins que les collectivités publiques ne versent des subventions complétant le financement des prestations de soins fournies (Maurer, Das neue Krankenversicherungsrecht, Bâle et Francfort-sur-le-Main 1996, p. 81/82; Eugster, Krankenversicherung, nos 321ss, in Koller/Müller/Rhinow/Zimmerli, Schweizerisches Bundesverwaltungsrecht, Ulrich Meyer-Blaser, Soziale Sicherheit, Bâle, Genève, Munich 1998). Cela vaut également lorsque les tarifs et les prix sont fixés, non par convention, mais par l'autorité compétente, soit un gouvernement cantonal ( art. 47 LAMal ), le cas échéant par le Conseil fédéral, à la suite de recours ( art. 53 LAMal ). Cette réglementation suppose donc implicitement que le fournisseur de soins qui a obtenu une rémunération supérieure aux tarifs et aux prix autorisés la rembourse à celui qui l'a payée à tort soit, en règle générale, à l'assuré ou à l'assureur.</w:t>
      </w:r>
    </w:p>
    <w:p>
      <w:r>
        <w:rPr>
          <w:b/>
        </w:rPr>
        <w:t>E. 3.3</w:t>
      </w:r>
    </w:p>
    <w:p>
      <w:r>
        <w:t>En l'espèce, le Conseil fédéral a jugé, dans sa décision du 20 décembre 2000, que les tarifs de soins adoptés par le Conseil d'Etat du canton de Vaud pour les années 1998 à 2000 étaient trop élevés et a ordonné la restitution du trop perçu aux résidents par les établissements concernés. Contrairement à ce que semble croire les recourants, ni l' art. 44 LAMal ni aucune autre disposition de droit fédéral, en particulier de la législation sur l'assurance-maladie, ne fait obligation au canton - même s'il a lui-même arrêté des tarifs jugés trop élevés sur recours - de prendre à sa charge le déficit résultant de la réduction des tarifs. Il n'est pas légalement tenu d'assurer la survie des fournisseurs de soins concernés, soit des établissements médico-sociaux et divisions pour malades chroniques, dont les revenus sont réduits. Au plan de l'assurance-maladie, ses obligations financières figurent essentiellement aux art. 65 ss LAMal (réduction des primes par les cantons) et implicitement à l' art. 49 al. 1 LAMal (participation aux frais des hôpitaux). Il est vrai que, dans sa décision du 20 décembre 2000, le Conseil fédéral rappelle sa recommandation adressée aux gouvernements cantonaux à l'occasion de l'introduction, en 1997, des tarifs-cadre de l' art. 9a OPAS , selon laquelle la prise en charge par les cantons, pour une période de transition de quelques années, des frais non couverts par l'assurance-maladie constituerait un geste à la fois opportun et bienvenu (décision précitée du Conseil fédéral, ch. 10.5 p. 94/95; cf. aussi ch. 10.3 p. 91 ss et ch. 5.2 p. 63). Il n'en demeure pas moins que cette recommandation ne saurait créer une obligation juridique - au demeurant en violation de l' art. 3 Cst. - pour le canton (Maurer, op. cit., p. 87 ss; Eugster, op. cit., no 302 ss). La décision du Conseil fédéral du 20 décembre 2000 ne dit d'ailleurs rien d'autre lorsqu'elle relève, au chapitre "Résultats" (chiffre 12.3) que "le Conseil d'Etat est invité à veiller à la rétrocession des montants indûment touchés par les établissements, en faveur de chaque pensionnaire ou ayant droit concerné". Il en va de même du chiffre 10 du dispositif de la décision dont la teneur sans ambiguïté est la suivante: "L'interdiction du report des prestations de soins non pris en charge par les assureurs-maladie entre le 1er janvier 1999 et le 31 décembre 2000 a pour conséquence que les montants versés indûment aux établissements par les personnes hébergées doivent être restitués d'office et dans les meilleurs délais aux ayants droit, soit à la personne hébergée ou à ses descendants. Le Conseil d'Etat a l'obligation de veiller à ce que les établissements procèdent aux correctifs nécessaires en faveur de chaque ayant droit. A défaut, les ayants droit sont fondés à réclamer individuellement auprès de chaque fournisseur de prestations la restitution des montants qui leurs sont dus sur la base de la présente décision."</w:t>
      </w:r>
    </w:p>
    <w:p>
      <w:r>
        <w:rPr>
          <w:b/>
        </w:rPr>
        <w:t>E. 3.4</w:t>
      </w:r>
    </w:p>
    <w:p>
      <w:r>
        <w:t>En l'espèce, suivant la recommandation du Conseil fédéral, le canton de Vaud a adopté le décret attaqué, instaurant une subvention afin de couvrir la part du coût des soins non reconnus à charge des assureurs-maladie. Il a donc pris à sa charge les remboursements ordonnés par la décision précitée du Conseil fédéral, se substituant aux établissements concernés pour l'exécution de cette décision, car ces derniers ne pouvaient l'assumer faute de liquidités, la rémunération indue obtenue représentant, selon le Conseil d'Etat, une partie du coût réel total des salaires du personnel et des frais d'exploitation (cf. Bulletin du Grand Conseil, session juin 2001, séance du 12 juin 2001, p. 1091 ss et 1345 ss). L'art. 2 du décret limite, il est vrai, le bénéfice de la subvention aux résidents qui ne sont pas tributaires d'une aide financière individuelle de l'Etat, en application des législations sur les prestations complémentaires AVS et AI, sur l'aide aux personnes recourant à l'hébergement médico-social et sur la prévoyance et l'aide sociales, c'est-à-dire aux résidents financièrement indépendants. Seuls ces derniers ont toutefois versés des montants indus reportés du tarif des prestations de soins sur celui des prestations socio-hôtelières et ont droit en conséquence à leur remboursement. Les résidents bénéficiant des aides précitées n'ont en principe procédé eux-mêmes à aucun versement indu du moment que ce sont précisément les collectivités publiques qui ont supporté les coûts des prestations socio-hôtelières et des reports de coûts tels qu'ils résultaient des tarifs annulés. Rien dans l'argumentation des recourants ne permet de voir en quoi le système mis en place par le décret violerait le droit fédéral et ne représente pas, dans son principe, une exécution fidèle de la décision prise le 20 décembre 2000 par le Conseil fédéral.</w:t>
      </w:r>
    </w:p>
    <w:p>
      <w:r>
        <w:rPr>
          <w:b/>
        </w:rPr>
        <w:t>E. 3.5</w:t>
      </w:r>
    </w:p>
    <w:p>
      <w:r>
        <w:t>Les recourants critiquent encore l'art. 2 du décret qui, selon eux, exclurait tout remboursement à des résidents ne bénéficiant que d'une aide partielle des collectivités publiques. Il est exact que cette disposition ne règle pas expressément cette situation. Rien n'empêche toutefois le Département de la santé et de l'action sociale de l'interpréter conformément à la Constitution, dans le respect de la décision du Conseil fédéral et du principe d'égalité de traitement et de régler les cas limites dans le cadre d'une pratique conforme au droit fédéral. A cet égard, cela ne signifie pas que tout bénéficiaire d'une aide partielle pourrait d'office prétendre à un remboursement, total ou partiel, du report des coûts des prestations de soins. Encore faut-il qu'il se soit acquitté, par ses propres moyens, non seulement du prix des prestations socio-hôtelières considéré comme licite, mais aussi des suppléments indus résultant du report des coûts des prestations de soins. Le canton peut ainsi, sans violer le droit fédéral, limiter la rétrocession à la différence entre le montant à rembourser, financé par le résident en sus des autres prestations, et l'aide versée au résident à quelque titre que ce soit (prestations complémentaires AVS/AI; LAPRHEMS; LPAS), un solde positif en faveur du résident n'apparaissant que lorsque le montant à rembourser est supérieur à l'aide obtenue, après réexamen de son montant et compte tenu des charges réduites ensuite de la décision du 20 décembre 2000 du Conseil fédéral. Il ressort d'ailleurs du seul cas concret documenté par l'association recourante (et non élaboré par elle, contrairement à ses autres exemples) que l'autorité compétente aurait procédé à un calcul de ce genre.</w:t>
      </w:r>
    </w:p>
    <w:p>
      <w:r>
        <w:rPr>
          <w:b/>
        </w:rPr>
        <w:t>E. 3.6</w:t>
      </w:r>
    </w:p>
    <w:p>
      <w:r>
        <w:t>En conséquence, les griefs des recourants sont mal fondés et ne justifient nullement l'annulation de l'art. 2 du décret.</w:t>
      </w:r>
    </w:p>
    <w:p>
      <w:r>
        <w:rPr>
          <w:b/>
        </w:rPr>
        <w:t>E. 4</w:t>
      </w:r>
    </w:p>
    <w:p>
      <w:r>
        <w:t>Les recourants demandent encore l'annulation de l'art. 4 du décret sur la subvention. Ils critiquent la compétence accordée au Conseil d'Etat de déterminer le montant des subventions ainsi que la procédure adoptée et condamnent une prétendue confusion entre le "remboursement 1999/2000" et la subvention "report de soins pour 2001". L'argumentation confuse des recourants est essentiellement appellatoire et, à ce titre, irrecevable ( art. 90 al. 1 OJ ). Au surplus, elle est de toute manière mal fondée.</w:t>
      </w:r>
    </w:p>
    <w:p>
      <w:r>
        <w:rPr>
          <w:b/>
        </w:rPr>
        <w:t>E. 4.1</w:t>
      </w:r>
    </w:p>
    <w:p>
      <w:r>
        <w:t>L'art. 4 du décret prévoit que le Conseil d'Etat arrête chaque année les montants journaliers selon les établissements. Cette disposition représente la concrétisation du chiffre 10 du dispositif de la décision du Conseil fédéral du 20 décembre 2000. En effet ce chiffre renvoie à des tarifs différents selon les établissements pour chaque année et les montants à rembourser doivent s'établir par différence entre ceux appliqués pour l'année en cause pendant la procédure et ceux arrêtés définitivement par le Conseil fédéral. Dès lors, on ne voit pas comment les remboursements pourraient être effectués sans que leur calcul ne soit précisé, d'autant que seuls les montants effectivement versés doivent être restitués. Au surplus, les recourants n'indiquent pas que le Conseil d'Etat se serait écarté des instructions du Conseil fédéral sur ce point.</w:t>
      </w:r>
    </w:p>
    <w:p>
      <w:r>
        <w:rPr>
          <w:b/>
        </w:rPr>
        <w:t>E. 4.2</w:t>
      </w:r>
    </w:p>
    <w:p>
      <w:r>
        <w:t>Les recourants se plaignent que le Conseil d'Etat ne procède pas au remboursement "d'office" comme l'exige le chiffre 10 de la décision du 20 décembre 2000; les résidents doivent remplir une formule de demande, ce qui serait une manoeuvre dilatoire de l'Etat qui disposerait de tous les renseignements nécessaires. En effet, il suffirait de recourir aux services de la Centrale d'encaissement des établissements sanitaires vaudois ou bien à ceux des établissements médico-sociaux eux-mêmes ou encore à la Caisse cantonale de compensation AVS. Le décret attaqué ne règle pas la procédure à adopter, il ne saurait être annulé sur ce point. En outre, vu la complexité des éléments sur lesquels se fondent les remboursements à effectuer, il paraît prudent que l'autorité compétente s'entoure de certaines précautions, en vérifie les montants au regard des renseignements fournis également par les résidents intéressés. Ceux-ci ne sont pas démunis à cet égard et peuvent recourir à l'aide de leur famille et amis, de leur représentant légal et des associations qui défendent leurs intérêts, y compris Résid'EMS. Au surplus, les recourants ne font pas valoir que l'autorité compétente aurait refusé de rendre, en cas de litige, une décision motivée et indiquant les voies de droit.</w:t>
      </w:r>
    </w:p>
    <w:p>
      <w:r>
        <w:rPr>
          <w:b/>
        </w:rPr>
        <w:t>E. 4.3</w:t>
      </w:r>
    </w:p>
    <w:p>
      <w:r>
        <w:t>Enfin, l'argumentation des recourants est dépourvue de pertinence dans la mesure où ils invoquent certaines décisions incidentes prises par le Département fédéral de justice et police pendant la procédure et devenues sans objet depuis la décision du 20 décembre 2000 du Conseil fédéral. Quant aux subventions de l'année 2001, l'art. 3 al. 2 du décret attaqué prévoit qu'elles sont versées directement aux établissements médico-sociaux. La question de savoir si le tarif socio-hôtelier applicable pour 2001 comprendrait encore des éléments de coûts de soins au bénéfice de la protection tarifaire est une question distincte qui fait l'objet de l'arrêt de ce jour dans les causes 2P.236/2001 et 2P.83/2002. Les griefs des recourants sur ce point - au demeurant incohérents - sont irrecevables.</w:t>
      </w:r>
    </w:p>
    <w:p>
      <w:r>
        <w:rPr>
          <w:b/>
        </w:rPr>
        <w:t>E. 5</w:t>
      </w:r>
    </w:p>
    <w:p>
      <w:r>
        <w:t>Mal fondé en tous points, le présent recours doit être rejeté dans la mesure où il est recevable.</w:t>
      </w:r>
    </w:p>
    <w:p>
      <w:r>
        <w:rPr>
          <w:b/>
        </w:rPr>
        <w:t>E. 6</w:t>
      </w:r>
    </w:p>
    <w:p>
      <w:r>
        <w:t>Succombant, les recourants doivent supporter les frais judiciaires, solidairement entre eux (art. 156 al. 1 et 7, 153 et 153a OJ). Ils n'ont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