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2P.231/2005 vom 11. August 2006</w:t>
      </w:r>
    </w:p>
    <w:p>
      <w:r>
        <w:t>Bundesgericht, 2006-08-11, FR</w:t>
      </w:r>
    </w:p>
    <w:p>
      <w:r>
        <w:rPr>
          <w:b/>
        </w:rPr>
        <w:t xml:space="preserve">Quelle: </w:t>
      </w:r>
      <w:r>
        <w:t>https://mcp.opencaselaw.ch/entscheid/bger_2P.231_2005</w:t>
      </w:r>
    </w:p>
    <w:p>
      <w:r>
        <w:t>FR: TF 2P.231/2005 du 11 août 2006</w:t>
      </w:r>
    </w:p>
    <w:p>
      <w:r>
        <w:t>IT: TF 2P.231/2005 del 11 agosto 2006</w:t>
      </w:r>
    </w:p>
    <w:p>
      <w:pPr>
        <w:pStyle w:val="Heading2"/>
      </w:pPr>
      <w:r>
        <w:t>Regeste</w:t>
      </w:r>
    </w:p>
    <w:p>
      <w:r>
        <w:t>art. 8, 9 et 49 Cst. (taxe de ramassage et de traitement des déchets de la commune de Lausanne pour 1997 et 1998) | Finances publiques &amp; droit fiscal</w:t>
      </w:r>
    </w:p>
    <w:p>
      <w:pPr>
        <w:pStyle w:val="Heading2"/>
      </w:pPr>
      <w:r>
        <w:t>Erwägungen</w:t>
      </w:r>
    </w:p>
    <w:p>
      <w:r>
        <w:rPr>
          <w:b/>
        </w:rPr>
        <w:t>E. 1</w:t>
      </w:r>
    </w:p>
    <w:p>
      <w:r>
        <w:t>Le Tribunal fédéral examine d'office et librement la recevabilité des recours qui lui sont soumis ( ATF 132 III 291 consid. 1 p. 292).</w:t>
      </w:r>
    </w:p>
    <w:p>
      <w:r>
        <w:rPr>
          <w:b/>
        </w:rPr>
        <w:t>E. 1.1</w:t>
      </w:r>
    </w:p>
    <w:p>
      <w:r>
        <w:t>D'après l' art. 30 al. 2 OJ , lorsque la signature d'une partie, d'un représentant autorisé, la procuration ou les annexes prescrites font défaut, ou encore lorsque le signataire n'est pas autorisé, un délai convenable est imparti à l'intéressé pour réparer le vice, avec l'avertissement qu'à défaut, l'acte ne sera pas pris en considération. En l'espèce, malgré l'octroi de deux prolongations de délai dûment assortis de l'avertissement prévu par l' art. 30 al. 2 OJ , les recourants n° 1, 2, 3, 5, 10, 12, 13, 14, 18, 20, 21, 26, 27, 30, 31, 32, 35, 36, 37, 39, 41, 42, 45, 46, 47, 48, 49, 51, 53, 55, 57, 58, 60, 61, 62, 63, 64, 66, 67, 69, 72, 73, 74, 75, 82, 85, 88, 89, 91, 93, 94, 96, 97, 98 et 99 pour l'année 1997 et les recourants n° 1, 2, 3, 4, 5, 6, 9, 11, 12, 13, 15, 19, 24, 25, 26, 27, 28, 29, 32, 34, 36, 38, 40, 42, 44, 45, 46, 51, 52, 54, 55, 56, 57, 59, 60, 63, 64, 65, 66, 68, 71, 72, 75, 76, 77, 81, 82, 83, 84, 86, 88, 89, 91, 94, 96, 97, 98, 99, 101, 102, 103, 104, 107, 108, 109, 111, 115, 117, 118, 119, 120, 125, 126, 129, 130, 132, 135, 136, 139, 141, 143, 144, 146, 147, 148 et 149 pour l'année 1998 (contrairement à ceux dont le nom est suivi d'une astérisque ci-dessus) n'ont pas donné de procuration valable aux avocats qui ont déposé le présent mémoire de recours, de sorte que leur recours est irrecevable (cf. Jean-François Poudret/Suzette Sandoz-Monod, Commentaire de la loi fédérale d'organisation judiciaire, Stämpfli 1990, n° 2 ad 30 OJ p. 185 s.). En tant qu'il est déposé pour le recourant n° 7 pour l'année 1998, le présent mémoire de recours est également irrecevable, le Tribunal administratif ayant pris acte du retrait de son recours en instance cantonale déjà.</w:t>
      </w:r>
    </w:p>
    <w:p>
      <w:r>
        <w:rPr>
          <w:b/>
        </w:rPr>
        <w:t>E. 1.2</w:t>
      </w:r>
    </w:p>
    <w:p>
      <w:r>
        <w:t>Le présent litige concerne une taxe communale en matière de ramassage et d'élimination des déchets. Dans ce domaine, les art. 30 ss LPE , en particulier l' art. 32a LPE qui concrétise le principe de causalité prévu par l' art. 2 LPE , posent des principes généraux sur le financement des installations de ramassage et d'élimination des déchets; il incombe au droit cantonal et communal, qui revêt à cet égard un caractère autonome, de les concrétiser ( ATF 129 I 290 consid. 2.2 p. 294 s. et les références citées). Comme la décision attaquée repose sur du droit cantonal et communal autonome, seule la voie du recours de droit public est ouverte en l'espèce, à l'exclusion du recours de droit administratif. Il s'ensuit que le présent mémoire est irrecevable en tant que recours de droit administratif.</w:t>
      </w:r>
    </w:p>
    <w:p>
      <w:r>
        <w:rPr>
          <w:b/>
        </w:rPr>
        <w:t>E. 1.3</w:t>
      </w:r>
    </w:p>
    <w:p>
      <w:r>
        <w:t>Selon l' art. 88 OJ , le recours de droit public est ouvert uniquement à celui qui est atteint par l'acte attaqué dans ses intérêts personnels et juridiquement protégés ( ATF 130 I 306 consid. 1 p. 309, 82 consid. 1.3 p. 85). Le recours formé pour sauvegarder l'intérêt général ou ne visant qu'à préserver des intérêts de fait est en revanche irrecevable ( ATF 126 I 43 consid. 1a p. 44; cf. également ATF 126 I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En l'espèce, les recourants ont en principe qualité pour se plaindre par la voie du recours de droit public de la violation du droit à l'égalité, du principe de primauté du droit fédéral et du principe de l'équivalence.</w:t>
      </w:r>
    </w:p>
    <w:p>
      <w:r>
        <w:rPr>
          <w:b/>
        </w:rPr>
        <w:t>E. 1.4</w:t>
      </w:r>
    </w:p>
    <w:p>
      <w:r>
        <w:t>En vertu de l' art. 90 al. 1 lettre b OJ , l'acte de recours doit encore,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Les recourants ne sauraient se contenter de soulever de vagues griefs ou de renvoyer aux actes cantonaux ( ATF 130 I 258 consid. 1.3 p. 261, 26 consid. 2.1 p. 31; 129 III 626 consid. 4 p. 629; 129 I 113 consid. 2.1 p. 120, 185 consid. 1.6 p. 189).</w:t>
      </w:r>
    </w:p>
    <w:p>
      <w:r>
        <w:rPr>
          <w:b/>
        </w:rPr>
        <w:t>E. 1.5</w:t>
      </w:r>
    </w:p>
    <w:p>
      <w:r>
        <w:t>Au surplus, déposé en temps utile et dans les formes prescrites par la loi contre une décision rendue en dernière instance cantonale, le présent recours remplit en principe les conditions de recevabilité des art. 84 ss OJ , de sorte que le Tribunal fédéral peut entrer en matière.</w:t>
      </w:r>
    </w:p>
    <w:p>
      <w:r>
        <w:rPr>
          <w:b/>
        </w:rPr>
        <w:t>E. 2.1</w:t>
      </w:r>
    </w:p>
    <w:p>
      <w:r>
        <w:t>Sous le titre marginal "principe de causalité", l' art. 2 LPE exige que celui qui est à l'origine d'une mesure prescrite par la loi en supporte les frais. En principe, sous réserve de dispositions particulières édictées par le Conseil fédéral, le détenteur des déchets assume le coût de leur élimination ( art. 30 LPE ). D'après l' art. 32a LPE qui concrétise le principe de l' art. 2 LPE ,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(al. 1). En outre, les détenteurs d'installations d'élimination des déchets constituent les provisions nécessaires (al. 3).</w:t>
      </w:r>
    </w:p>
    <w:p>
      <w:r>
        <w:rPr>
          <w:b/>
        </w:rPr>
        <w:t>E. 2.2</w:t>
      </w:r>
    </w:p>
    <w:p>
      <w:r>
        <w:t>L'art. 9 lettre a LGD/VD entend par déchets urbains, les déchets, provenant des habitations et de leurs alentours, qui doivent être régulièrement traités dans l'intérêt de la propreté et de la salubrité (ordures ménagères). Leur sont assimilés les déchets dont la composition est semblable, provenant de l'industrie, du commerce, des arts et métiers et des entreprises de services, ainsi que les déchets de voirie, les déchets encombrants et les déchets de chantier, à l'exclusion des déchets spéciaux tels que définis sous lettre c et des déchets mentionnés à l'article 18. D'après l'art. 10 LGD/VD, les communes sont tenues de collecter, de transporter et de traiter les déchets urbains et les boues d'épuration, conformément au plan de gestion des déchets et, sous réserve d'exceptions, elles ont l'obligation de traiter les déchets solides provenant des entreprises. L'art. 29 LGD/VD dispose que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La loi vaudoise du 5 décembre 1956 sur les impôts communaux (LIC/VD; RSVD 650.11) prévoit en effet à son art. 4 qu'indépendamment des impôts énumérés à l'article premier et de la taxe de séjour prévue par l'article 3bis,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w:t>
      </w:r>
    </w:p>
    <w:p>
      <w:r>
        <w:rPr>
          <w:b/>
        </w:rPr>
        <w:t>E. 2.3</w:t>
      </w:r>
    </w:p>
    <w:p>
      <w:r>
        <w:t>L'art. 16 du règlement communal prévoit qu'en principe, le service d'assainissement de la commune prend en charge les déchets des entreprises; celles-ci peuvent toutefois lui demander l'autorisation de transporter tout ou partie de leurs déchets par leurs propres moyens. D'après l'art. 26 du règlement communal, pour couvrir les frais de la gestion des déchets, la Commune peut percevoir les recettes provenant notamment des taxes ou des finances perçues auprès des utilisateurs pour le ramassage et le traitement des déchets des entreprises (lettre c). A cet effet, d'après l'art. 29 du règlement communal, "une taxe annuelle, proportionnelle au tonnage moyen des déchets produits, est perçue dans le courant du deuxième semestre auprès des entreprises qui recourent au service d'assainissement. Le tonnage est déterminé, sur la base d'un questionnaire envoyé chaque année par le service, en fonction du nombre d'employés, de la branche économique, du coefficient de production spécifique et selon les indications des entreprises. Il sera tenu compte du tri des déchets".</w:t>
      </w:r>
    </w:p>
    <w:p>
      <w:r>
        <w:rPr>
          <w:b/>
        </w:rPr>
        <w:t>E. 3</w:t>
      </w:r>
    </w:p>
    <w:p>
      <w:r>
        <w:t>Les recourants se plaignent de la violation du principe de la force dérogatoire du droit fédéral. Selon eux, le fait que le règlement communal n'impose pas la perception auprès des ménages d'une taxe pour le ramassage et l'élimination des déchets qu'ils produisent serait contraire à l' art. 32a LPE , qui devrait trouver application immédiate.</w:t>
      </w:r>
    </w:p>
    <w:p>
      <w:r>
        <w:rPr>
          <w:b/>
        </w:rPr>
        <w:t>E. 3.1</w:t>
      </w:r>
    </w:p>
    <w:p>
      <w:r>
        <w:t>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130 I 82 consid. 2.2 p. 86/87, 128 I 295 consid. 3b p. 299; 127 I 60 consid. 4a p. 68 et les arrêts cités; Ulrich Häfelin/Walter Haller, Schweizerisches Bundesstaatsrecht, Die neue Bundesverfassung, 6e éd., Zurich 2005, n. 1185 à 1187).</w:t>
      </w:r>
    </w:p>
    <w:p>
      <w:r>
        <w:rPr>
          <w:b/>
        </w:rPr>
        <w:t>E. 3.2</w:t>
      </w:r>
    </w:p>
    <w:p>
      <w:r>
        <w:t>En l'espèce, le règlement communal, qui contraint la commune à ramasser et éliminer les déchets des entreprises, lui confère le droit de percevoir une taxe pour financer cette prestation. La taxe est calculée notamment en fonction du poids des déchets produits, de leur nature et tient compte du tri des déchets. A supposer que le grief des recourants réponde aux exigences de motivation de l' art. 90 OJ , il devrait être rejeté. Les recourants en effet n'exposent pas - et le Tribunal fédéral ne voit pas - en quoi la décision attaquée viole les principes posés par les art. 2 et 32a LPE : au contraire, le principe de la perception auprès des entreprises d'une taxe pour le ramassage et l'élimination des déchets qu'elles produisent et son mode de calcul tel qu'il est prévu par le règlement communal réalise correctement le but formulé par les art. 2 et 32a LPE , de sorte qu'en en confirmant le bien-fondé, le Tribunal administratif n'a pas violé l' art. 49 Cst. Les recourants ne sauraient en outre se prévaloir de l'application immédiate de l' art. 32a LPE . Cette disposition constitue une disposition cadre, qui pose uniquement des principes généraux sur le financement des installations de ramassage et d'élimination des déchets que les cantons et les communes doivent concrétiser dans leur législation ( ATF 129 I 290 consid. 2.2 p. 294 s. et les références citées). Elle est par conséquent dépourvue d'application immédiate. Enfin, dans la mesure où les recourants se plaignent de l'absence de taxe à charge des ménages lausannois et souhaitent l'introduction de la taxe également à la charge des ménages afin que soit respecté l'effet incitatif voulu par l' art. 32a LPE , en vigueur depuis le 1er novembre 1997, ils tendent à sauvegarder l'intérêt général à la correcte application du droit fédéral. N'étant nullement touchés dans leurs intérêts personnels par cette carence, leur grief est irrecevable sur ce point ( ATF 126 I 43 consid. 1a p. 44; cf. également ATF 126 I 81 consid. 3b p. 85; cf. consid. 1.3 ci-dessus).</w:t>
      </w:r>
    </w:p>
    <w:p>
      <w:r>
        <w:rPr>
          <w:b/>
        </w:rPr>
        <w:t>E. 4</w:t>
      </w:r>
    </w:p>
    <w:p>
      <w:r>
        <w:t>Les recourants reprochent au Tribunal administratif d'avoir violé le principe de l'équivalence et, implicitement au moins, celui de la couverture des frais.</w:t>
      </w:r>
    </w:p>
    <w:p>
      <w:r>
        <w:rPr>
          <w:b/>
        </w:rPr>
        <w:t>E. 4.1</w:t>
      </w:r>
    </w:p>
    <w:p>
      <w:r>
        <w:t>Le principe de l'équivalence, expression du principe de la proportionnalité en matière de contributions publiques, suppose que le montant de chaque émolument soit en rapport avec la valeur objective de la prestation fournie et reste dans des limites raisonnables ( ATF 126 I 180 consid 3a/bb p. 188 et les arrêts cités). La valeur de la prestation se mesure soit à son utilité pour le justiciable, soit à son coût par rapport à l'ensemble des dépenses de l'activité administrative en cause ( ATF 120 Ia 171 consid. 2a et les références). Pour respecter le principe de l'équivalence, il faut que la redevance soit raisonnablement proportionné à la prestation de l'administration, ce qui n'exclut cependant pas une certaine schématisation. S'il n'est pas nécessaire que la redevance corresponde exactement au coût de prestation visée, il doit toutefois être établi selon des critères objectifs et s'abstenir de créer des différences qui ne seraient pas justifiées par des motifs pertinents ( ATF 128 I 46 consid. 4a p. 52; 120 Ia 171 consid. 2a p. 174; 106 Ia 241 consid. 3b p. 244 et 249 consid. 3a p. 253; Adrian Hungerbühler, Grundsätze des Kausalabgabenrechts: eine Übersicht über die neuere Rechtsprechung und Doktrin, ZBl 104/2003, 505, p. 522 ss). Quant au principe de la couverture des frais, il implique que le produit global de l'émolument ne dépasse pas, ou seulement dans une mesure minime, l'ensemble des coûts engendrés par la branche, ou subdivision, concernée de l'administration, y compris, dans une mesure appropriée, les provisions, les amortissements et les réserves ( ATF 126 I 180 consid. 3a/aa p. 188; Adrian Hungerbühler, op. cit., p. 520/521).</w:t>
      </w:r>
    </w:p>
    <w:p>
      <w:r>
        <w:rPr>
          <w:b/>
        </w:rPr>
        <w:t>E. 4.2</w:t>
      </w:r>
    </w:p>
    <w:p>
      <w:r>
        <w:t>En l'espèce, le Tribunal administratif a jugé que le tarif des prestations de la commune de Lausanne en matière d'élimination des déchets d'entreprises et celui des entreprises privées, avec lesquelles elle entrait en concurrence, étaient comparables. Les recourants ne démontrent pas que la comparaison est erronée, ni que, d'une manière générale, la taxe litigieuse serait en elle-même disproportionnée par rapport au service rendu aux entreprises. En outre, chaque entrepreneur étant taxé en proportion de la quantité des déchets qu'il produit et de leur qualité et même d'un tri éventuel (cf. art. 29 RcGD), les critères de calcul de la taxe ont été considérés à juste titre comme conformes au principe de l'équivalence par le Tribunal administratif. C'est également à bon droit que le Tribunal administratif a jugé que la taxe litigieuse respectait le principe de la couverture des frais; les frais pris en compte dans le calcul de la taxe ne concernent en effet que les déchets des entreprises et non tous les déchets. Pour le surplus, quoi qu'en disent les recourants, le principe de couverture des frais, qu'ils confondent sur ce point avec le principe d'équivalence et le principe de causalité, ne garantit pas que la gestion de tous les déchets soient financée par tous les pollueurs, mais uniquement que celui qui pollue en paie le prix, c'est-à-dire que le total des taxes encaissées ne financent que les coûts des déchets produits par les assujettis. Ni le principe de la couverture des frais ni celui de l'équivalence ne contraignent la collectivité à ne tenir qu'un seul compte pour l'ensemble des frais liés à la gestion de l'ensemble des déchets.</w:t>
      </w:r>
    </w:p>
    <w:p>
      <w:r>
        <w:rPr>
          <w:b/>
        </w:rPr>
        <w:t>E. 5</w:t>
      </w:r>
    </w:p>
    <w:p>
      <w:r>
        <w:t>Les recourants se plaignent d'une violation du droit à l'égalité. Selon eux, le règlement communal n'astreint que les entrepreneurs au versement d'une redevance, alors que les ménages sont producteurs de l'essentiel des déchets urbains, soit 80% de ceux-ci, ce qui serait contraire à l' art. 8 Cst.</w:t>
      </w:r>
    </w:p>
    <w:p>
      <w:r>
        <w:rPr>
          <w:b/>
        </w:rPr>
        <w:t>E. 5.1</w:t>
      </w:r>
    </w:p>
    <w:p>
      <w:r>
        <w:t>Une décision viole le droit à l'égalité ancré à l'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 127 V 448 consid. 3b p. 454; 125 I 1 consid. 2b/aa p. 4 et la jurisprudence citée).</w:t>
      </w:r>
    </w:p>
    <w:p>
      <w:r>
        <w:rPr>
          <w:b/>
        </w:rPr>
        <w:t>E. 5.2</w:t>
      </w:r>
    </w:p>
    <w:p>
      <w:r>
        <w:t>En l'espèce, en ne prévoyant une taxe d'utilisation du service d'assainissement que pour les entrepreneurs, le règlement communal choisit de distinguer les déchets en fonction de la qualité des producteurs. Un tel critère n'est pas contraire au droit à l'égalité. La collectivité peut en effet établir des distinctions entre les déchets pour autant qu'elles soient justifiées par des motifs objectifs. En l'espèce, les déchets des entrepreneurs se distinguent de ceux des ménages par leur quantité et apparaissent, même s'ils peuvent être en grande partie de même nature que ceux des ménages, comme des déchets supplémentaires par rapport à ceux des ménages. Il s'agit là d'une distinction qui se fonde sur des motifs raisonnables. Les recourants se plaignent également d'une double taxation de l'élimination des déchets. Il est vrai qu'un entrepreneur installé sur le territoire de la commune de Lausanne est à la fois assujetti à l'impôt direct communal et à la taxe litigieuse. Cette situation n'est cependant pas contraire à l'égalité. En effet, force est de constater que ceux-ci produisent des déchets ménagers à titre privé et, au surplus, des déchets dans leur entreprise. En payant un impôt communal qui comprend le coût de la gestion des déchets ménagers, ils bénéficient par conséquent de l'élimination de leurs déchets ménagers aux mêmes conditions que les autres ménages. Le grief est par conséquent dépourvu de fondement. Quant aux recourants dont l'entreprise est située sur le territoire de la commune de Lausanne mais qui résident en dehors de ce territoire, ils ne démontrent pas en quoi leur situation serait contraire à l' art. 8 Cst. Insuffisamment motivé, le grief sur ce point est irrecevable. Dans ces conditions, on ne saurait reprocher au Tribunal administratif d'avoir jugé que les déchets des ménages et ceux des entrepreneurs pouvaient faire l'objet de traitements différents et que les taxes litigieuses étaient conformes aux exigences de l' art. 8 Cst.</w:t>
      </w:r>
    </w:p>
    <w:p>
      <w:r>
        <w:rPr>
          <w:b/>
        </w:rPr>
        <w:t>E. 5.3</w:t>
      </w:r>
    </w:p>
    <w:p>
      <w:r>
        <w:t>Dans la mesure où les recourants se prévalent du droit à l'égalité dans l'illégalité ( ATF 127 II 113 consid. 9b p. 121 et les références citées), leur grief n'est pas fondé. En effet, du moment que les ménages et les entrepreneurs ne se trouvent pas dans la même situation quant aux déchets qu'ils produisent, un traitement différent peut se justifier.</w:t>
      </w:r>
    </w:p>
    <w:p>
      <w:r>
        <w:rPr>
          <w:b/>
        </w:rPr>
        <w:t>E. 6</w:t>
      </w:r>
    </w:p>
    <w:p>
      <w:r>
        <w:t>Les recourants critiquent également l'examen qu'a fait le Tribunal administratif de l'opportunité d'une décision incitative ("Appellentscheid").</w:t>
      </w:r>
    </w:p>
    <w:p>
      <w:r>
        <w:rPr>
          <w:b/>
        </w:rPr>
        <w:t>E. 6.1</w:t>
      </w:r>
    </w:p>
    <w:p>
      <w:r>
        <w:t>D'après la jurisprudence, le juge peut renoncer à annuler une décision fondée sur une norme reconnue comme non conforme à la Constitution lorsque l'abandon de cette norme n'entraînerait pas seulement un manque relativement insignifiant, mais un véritable vide juridique (cf. l' ATF 123 I 56 consid. 3c p. 61). Pour cela, il faut, d'une part, que l'intéressé ou la collectivité risque de subir un préjudice excessif car, par exemple, toute une réglementation serait bouleversée, une tâche publique importante ne pourrait provisoirement plus être accomplie - du moins plus de façon satisfaisante - ou une règle antérieure également inconstitutionnelle serait remise en vigueur, en raison de l'annulation de la norme en cause; il faut, d'autre part, que le juge ne puisse pas, dans le cadre de ses compétences, remplacer la norme défectueuse par une réglementation particulière valable jusqu'à ce que le législateur ait agi. Dans ces conditions, le tribunal saisi peut se contenter de prendre une décision incitative (cf. ATF 131 I 74 consid. 6.1 p. 84 s.; arrêt 2P.106/2003 du 23 décembre 2003 consid. 3.2; 2P.380/1996 du 28 janvier 1998 consid. 3a; cf., au sujet de la notion de décision incitative, RDAF 1998 2 148 ss, spéc. consid. 3b p. 153 ss, 2P.96/1997).</w:t>
      </w:r>
    </w:p>
    <w:p>
      <w:r>
        <w:rPr>
          <w:b/>
        </w:rPr>
        <w:t>E. 6.2</w:t>
      </w:r>
    </w:p>
    <w:p>
      <w:r>
        <w:t>En l'espèce, les conditions pour rendre une éventuelle décision incitative ne sont pas remplies. En effet, le régime auquel sont soumis les recourants est précisément considéré comme conforme à la législation fédérale par eux-mêmes, et non comme anticonstitutionnel, le maintien de la décision attaquée n'a donc nullement pour effet de confirmer l'application d'une norme jugée anticonstitutionnelle et il n'y a pas lieu de casser la partie du système communal - la gestion des déchets produits par les entrepreneurs - qui est précisément conforme au droit fédéral.</w:t>
      </w:r>
    </w:p>
    <w:p>
      <w:r>
        <w:rPr>
          <w:b/>
        </w:rPr>
        <w:t>E. 7</w:t>
      </w:r>
    </w:p>
    <w:p>
      <w:r>
        <w:t>Les considérants qui précèdent conduisent au rejet du recours dans la mesure où il est recevable. Succombant, les recourants supportent les frais judiciaires solidairement entre eux ( art. 156 al. 1 OJ )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