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2P.223/2001 vom 7. Februar 2002</w:t>
      </w:r>
    </w:p>
    <w:p>
      <w:r>
        <w:t>Bundesgericht, 2002-02-07, DE</w:t>
      </w:r>
    </w:p>
    <w:p>
      <w:r>
        <w:rPr>
          <w:b/>
        </w:rPr>
        <w:t xml:space="preserve">Quelle: </w:t>
      </w:r>
      <w:r>
        <w:t>https://mcp.opencaselaw.ch/entscheid/bger_2P.223_2001</w:t>
      </w:r>
    </w:p>
    <w:p>
      <w:r>
        <w:t>FR: TF 2P.223/2001 du 7 février 2002</w:t>
      </w:r>
    </w:p>
    <w:p>
      <w:r>
        <w:t>IT: TF 2P.223/2001 del 7 febbraio 2002</w:t>
      </w:r>
    </w:p>
    <w:p>
      <w:pPr>
        <w:pStyle w:val="Heading2"/>
      </w:pPr>
      <w:r>
        <w:t>Erwägungen</w:t>
      </w:r>
    </w:p>
    <w:p>
      <w:r>
        <w:rPr>
          <w:b/>
        </w:rPr>
        <w:t>E. 1</w:t>
      </w:r>
    </w:p>
    <w:p>
      <w:r>
        <w:t>a) Beim angefochtenen Beschluss der Anwaltsprüfungskommission vom 3. Juli 2001, der dem Beschwerdeführer die Erteilung des Fähigkeitszeugnisses für den Rechtsanwaltsberuf verweigert, handelt es sich - da der Kanton Zürich gegen solche Entscheide kein Rechtsmittel vorsieht - um einen kantonal letztinstanzlichen Endentscheid (vgl. § 17 der Anwaltsprüfungsverordnung in Verbindung mit § 43 lit. f des Gesetzes vom 24. Mai 1959 über den Rechtsschutz in Verwaltungssachen [VRG]), gegen den, da kein anderes eidgenössisches Rechtsmittel zur Verfügung steht, die staatsrechtliche Beschwerde zulässig ist ( Art. 84 Abs. 2, Art. 86 Abs. 1 und Art. 87 OG ). Der Beschwerdeführer ist hierzu legitimiert ( Art. 88 OG ). Soweit er beanstandet, dass ihm nach Bekanntgabe des negativen Prüfungsergebnisses die Akteneinsicht in die Protokolle über die mündlichen Prüfungen verweigert worden sei, richtet sich die staatsrechtliche Beschwerde aber nicht gegen den erwähnten Beschluss, sondern gegen den Bescheid des Präsidenten der Anwaltsprüfungskommission vom 16. August 2001, dessen Aufhebung ebenfalls ausdrücklich beantragt wird. Wieweit dieser letztere Entscheid allenfalls mit einem kantonalen Rechtsmittel anfechtbar wäre, kann dahingestellt bleiben, da die Beschwerde mit Bezug auf die Frage der Akteneinsicht ohnehin nicht durchzudringen vermöchte (vgl. E. 3). Mit Blick auf den Verfahrensausgang offen bleiben kann, wie sich zeigen wird, ebenfalls die Frage, ob gemäss Art. 87 Abs. 3 OG auch noch der frühere Entscheid der Anwaltsprüfungskommission vom 3. März 2001, wonach die Prüfung in einzelnen Fächern zu wiederholen war, mitangefochten werden kann (wie dies der Beschwerdeführer tut).</w:t>
      </w:r>
    </w:p>
    <w:p>
      <w:r>
        <w:t>b) Die staatsrechtliche Beschwerde hat in der Regel rein kassatorische Funktion, kann also im Fall ihrer Gutheissung nur zur Aufhebung des angefochtenen Entscheides führen. Soweit mehr verlangt wird, ist auf die vorliegende Beschwerde nicht einzutreten. Dies gilt aber nicht für den Antrag, es sei dem Beschwerdeführer das Rechtsanwaltspatent zu erteilen: Bei Beschwerden, die sich gegen die Verweigerung einer Polizeierlaubnis richten, kann das Bundesgericht die kantonale Behörde anweisen, die zu Unrecht verweigerte Bewilligung zu erteilen ( BGE 115 Ia 134 E. 2c S. 137 f.; 114 Ia 209 E. 1b S. 212, mit Hinweisen).</w:t>
      </w:r>
    </w:p>
    <w:p>
      <w:r>
        <w:t>c) 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110 Ia 1 E. 2 S. 3 f.; 119 Ia 197 E. 1d S. 201, mit Hinweisen). Wird eine Verletzung des Willkürverbots ( Art. 9 BV ) geltend gemacht,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9 BV verstossenden Weise verletzt haben sollen ( BGE 117 Ia 10 E. 4b S. 12, mit Hinweis). Die vorliegende Beschwerdeschrift genügt diesen Anforderungen nicht in allen Teilen (vgl. E. 4).</w:t>
      </w:r>
    </w:p>
    <w:p>
      <w:r>
        <w:rPr>
          <w:b/>
        </w:rPr>
        <w:t>E. 2</w:t>
      </w:r>
    </w:p>
    <w:p>
      <w:r>
        <w:t>Hat das Bundesgericht auf staatsrechtliche Beschwerde hin die Bewertung von Examensleistungen zu beurteilen, so prüft es die Handhabung der einschlägigen kantonalen Verfahrensvorschriften - auf entsprechende, ordnungsgemäss begründete Rügen hin (vgl. E. 1c) - nur unter dem Gesichtswinkel der Willkür. In erster Linie prüft es, ob das gesetzlich vorgeschriebene Verfahren unter Beachtung der verfassungsrechtlichen Minimalgarantien durchgeführt worden ist (unveröffentlichte Urteile vom 1. Dezember 1999 i.S. T., E. 2, sowie vom 3. März 1998 i.S. S., E. 2, und vom 27. März 1997 i.S. M., E. 2), und es auferlegt sich auch bei der materiellen Beurteilung eine besondere Zurückhaltung, indem es erst einschreitet, wenn sich die Behörde von sachfremden oder sonstwie ganz offensichtlich unhaltbaren Erwägungen hat leiten lassen, so dass ihr Entscheid unter rechtsstaatlichen Gesichtspunkten als nicht mehr vertretbar und damit als willkürlich erscheint ( BGE 121 I 225 E. 4b S. 230; 118 Ia 488 E. 4c S. 495; 106 Ia 1 E. 3c S. 4).</w:t>
      </w:r>
    </w:p>
    <w:p>
      <w:r>
        <w:rPr>
          <w:b/>
        </w:rPr>
        <w:t>E. 3</w:t>
      </w:r>
    </w:p>
    <w:p>
      <w:r>
        <w:t>a) Der Beschwerdeführer erhebt zunächst verschiedene formelle Rügen. So beanstandet er, dass die über die mündlichen Prüfungen erstellten Notizen der Prüfungsexperten nicht zu den Akten genommen bzw. nicht der Akteneinsicht unterworfen wurden. Weiter sei er an der mündlichen Prüfung vom 3. Juli 2001 im Fach Staats- und Verwaltungsrecht nur gerade zehn Minuten geprüft worden, obwohl Richtzeiten bestünden ("konkret 30 Minuten für zwei Kandidaten"), auf deren Einhaltung der Kandidat einen Anspruch habe. Und schliesslich seien die Experten, unter denen "sehr wohl ein Abhängigkeitsverhältnis" bestehe, ihm gegenüber nicht unvoreingenommen gewesen, weil er die schriftliche Prüfung erst im dritten Versuch und nur mit dem Prädikat "genügend" bestanden habe.</w:t>
      </w:r>
    </w:p>
    <w:p>
      <w:r>
        <w:t>b) Eine Protokollierungspflicht für die mündlichen Anwaltsprüfungen ist im kantonalzürcherischen Recht unbestrittenermassen nicht vorgesehen. Das Bundesgericht hat sich bereits in seinem Urteil vom 16. Dezember 1988 i.S. B.</w:t>
      </w:r>
    </w:p>
    <w:p>
      <w:r>
        <w:t>(ZBl 90/1989 S. 312 ff.) mit dem System der Zürcher Anwaltsprüfungen befasst und die Notwendigkeit einer förmlichen Protokollierung verneint. Es kann sich einzig fragen, ob eine solche heute unmittelbar aus den angerufenen Verfassungsgarantien ( Art. 29 BV ) ableitbar ist. Dies ist zu verneinen: Die mündliche Anwaltsprüfung verläuft im Kanton Zürich in der Weise, dass fünf Examinatoren (vgl. § 2 der Anwaltsprüfungsverordnung) bzw. deren vier (wobei bei Stimmengleichheit das für den Kandidaten günstigere Resultat zählt, vgl. Plenarbeschluss der Anwaltsprüfungskommission vom 29. Januar 1993) weniger das reine Wissen prüfen als vielmehr praxisbezogen in einem Prüfungsgespräch mit dem Kandidaten Lösungen zu juristischen Problemen zu erarbeiten suchen (vgl. erwähntes Urteil, E. 4b). Unter diesen Umständen muss es - als rechtsstaatliche Minimalanforderung - genügen, dass das Ergebnis der mündlichen Prüfung mit Noten bzw. Prädikaten (sehr gut, gut, genügend, ungenügend) bewertet wird und dass neben dem Examinator noch weitere anwesende Experten über die Bewertung mitentscheiden, was eine Objektivierung derselben ermöglicht. Soweit die einzelnen Experten für sich selber freiwillig gewisse Aufzeichnungen erstellen, haben diese nicht die Funktion eines Protokolls und dürfen zulässigerweise als verwaltungsinterne, nicht dem Akteneinsichtsrecht unterliegende Notizen eingestuft werden (vgl. hierzu statt vieler Kölz/Bosshart/Röhl, Kommentar zum Verwaltungsrechtspflegegesetz des Kantons Zürich, 2. Auflage, § 8 Rz. 67). Dass über die schriftlichen Prüfungen Unterlagen bestehen, die aufbewahrt werden und eingesehen werden können, bedeutet nicht, dass eine entsprechende Aktenführungs- oder Protokollierungspflicht auch für die mündlichen Prüfungen bestehen muss. Die entsprechende Rüge ist unbegründet.</w:t>
      </w:r>
    </w:p>
    <w:p>
      <w:r>
        <w:t>Das Gesagte schliesst nicht aus, dass sich die mitwirkenden Experten auf Beschwerde bzw. - im Kanton Zürich - auf ein Wiedererwägungsgesuch oder Revisionsbegehren hin nachträglich zu den Umständen der mündlichen Prüfung oder zur Prüfungsleistung schriftlich äussern und solche Stellungnahmen als Beweismittel angerufen oder verwendet werden können (unveröffentlichtes Urteil vom 22. Mai 2000 i.S. B., E. 2c).</w:t>
      </w:r>
    </w:p>
    <w:p>
      <w:r>
        <w:t>c) Was der Beschwerdeführer hinsichtlich der angeblich zu kurzen Prüfungsdauer und hinsichtlich der behaupteten fehlenden Unabhängigkeit der Examinatoren vorbringt, vermag die Verfassungsmässigkeit des beanstandeten Prüfungsverfahrens ebenfalls nicht in Frage zu stellen. Ein Anspruch, im einzelnen Fach vom Experten minutengenau nach den von der Anwaltsprüfungskommission angegebenen Richtzeiten geprüft zu werden, besteht nicht, zumal allfällige Zeitüber- oder -unterschreitungen vom Verlauf des gesamten Prüfungsgesprächs abhängen. Ebenso wenig liegen Ausstands- bzw. Ablehnungsgründe allein deshalb vor, weil das Ergebnis der schriftlichen Prüfung(en) den Examinatoren am Tag der mündlichen Prüfungen bekannt ist. Die Rüge schliesslich, unter den vom Obergericht gewählten Mitgliedern der Anwaltsprüfungskommission bestünden Abhängigkeitsverhältnisse, ist nicht belegt (vgl. E. 1c) und erscheint haltlos.</w:t>
      </w:r>
    </w:p>
    <w:p>
      <w:r>
        <w:t>4.-Inwiefern die Beurteilung der mündlichen Prüfungsleistungen durch die Examinatoren vorliegend sachfremd oder unhaltbar sein soll, ist nicht ersichtlich. Die Ausführungen im Amtsbericht der Anwaltsprüfungskommission lassen darauf schliessen, dass die Prüfungsleistungen des Beschwerdeführers korrekt oder jedenfalls in vertretbarer Weise bewertet wurden. Was der Beschwerdeführer diesbezüglich vorbringt, ist appellatorische Kritik, die nicht geeignet ist, den Vorwurf der Willkür zu begründen (dies betrifft insbesondere auch den Einwand, die Beratung der Ergebnisse vom 3. Juli 2001 sei offenbar von einem einzigen Experten, Rechtsanwalt Dr. A.________, dominiert worden; vgl. hierzu die Ausführungen im Amtsbericht, S. 13/14). Dasselbe gilt für die Behauptung des Beschwerdeführers, das unterschiedliche Prüfungsresultat des anderen, zusammen mit ihm geprüften Kandidaten sei für ihn nicht nachvollziehbar. Mangels hinreichender konkreter Anhaltspunkte für eine verfassungswidrige Ungleichbehandlung ist auch dem gestellten Antrag auf Beizug und Einsicht in die Prüfungsakten dieses anderen Kandidaten nicht zu entsprechen ( BGE 121 I 225 E. 2 S. 227 ff.).</w:t>
      </w:r>
    </w:p>
    <w:p>
      <w:r>
        <w:rPr>
          <w:b/>
        </w:rPr>
        <w:t>E. 5</w:t>
      </w:r>
    </w:p>
    <w:p>
      <w:r>
        <w:t>Nach dem Gesagten ist die staatsrechtliche Beschwerde abzuweisen, soweit darauf eingetreten werden kann.</w:t>
      </w:r>
    </w:p>
    <w:p>
      <w:r>
        <w:t>Der Beschwerdeführer hat um unentgeltliche Rechtspflege ersucht. Er verfügt offensichtlich nicht über die Mittel, um seine Interessen in einem Prozess zu wahren, ohne auf den für ihn erforderlichen Notbedarf greifen zu müssen ( BGE 119 Ia 11 E. 3a S. 12). Er ist damit im Sinne von Art. 152 OG bedürftig. Zudem war die Beschwerde insgesamt gesehen nicht zum Vornherein aussichtslos ( Art. 152 Abs. 1 OG ). Dem Gesuch ist somit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