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2P.223/2000 vom 13. Oktober 2000</w:t>
      </w:r>
    </w:p>
    <w:p>
      <w:r>
        <w:t>Bundesgericht, 2000-10-13, FR</w:t>
      </w:r>
    </w:p>
    <w:p>
      <w:r>
        <w:rPr>
          <w:b/>
        </w:rPr>
        <w:t xml:space="preserve">Quelle: </w:t>
      </w:r>
      <w:r>
        <w:t>https://mcp.opencaselaw.ch/entscheid/bger_2P.223_2000</w:t>
      </w:r>
    </w:p>
    <w:p>
      <w:r>
        <w:t>FR: TF 2P.223/2000 du 13 octobre 2000</w:t>
      </w:r>
    </w:p>
    <w:p>
      <w:r>
        <w:t>IT: TF 2P.223/2000 del 13 ottobre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N.________, ressortissant marocain né en 1974, a</w:t>
      </w:r>
    </w:p>
    <w:p>
      <w:r>
        <w:t>sollicité une autorisation de séjour pour études dans le can-</w:t>
      </w:r>
    </w:p>
    <w:p>
      <w:r>
        <w:t>ton de Neuchâtel, qui a été rejetée par décision du Départe-</w:t>
      </w:r>
    </w:p>
    <w:p>
      <w:r>
        <w:t>ment de l'économie publique du 5 juillet 2000.</w:t>
      </w:r>
    </w:p>
    <w:p>
      <w:r>
        <w:t>Agissant par l'intermédiaire d'un mandataire profes-</w:t>
      </w:r>
    </w:p>
    <w:p>
      <w:r>
        <w:t>sionnel, N.________ a recouru contre cette décision auprès</w:t>
      </w:r>
    </w:p>
    <w:p>
      <w:r>
        <w:t>du Tribunal administratif qui, le 27 juillet 2000, a invité</w:t>
      </w:r>
    </w:p>
    <w:p>
      <w:r>
        <w:t>l'intéressé à verser la somme de 550 fr. dans un délai de dix</w:t>
      </w:r>
    </w:p>
    <w:p>
      <w:r>
        <w:t>jours, à défaut de quoi son recours serait déclaré irreceva-</w:t>
      </w:r>
    </w:p>
    <w:p>
      <w:r>
        <w:t>ble.</w:t>
      </w:r>
    </w:p>
    <w:p>
      <w:r>
        <w:t>Le versement de l'avance de frais ayant été effectué</w:t>
      </w:r>
    </w:p>
    <w:p>
      <w:r>
        <w:t>le 10 août 2000, soit après l'échéance du délai imparti,</w:t>
      </w:r>
    </w:p>
    <w:p>
      <w:r>
        <w:t>N.________ a été invité à se déterminer sur ce retard, ce</w:t>
      </w:r>
    </w:p>
    <w:p>
      <w:r>
        <w:t>que son mandataire a fait le 28 août 2000.</w:t>
      </w:r>
    </w:p>
    <w:p>
      <w:r>
        <w:t>Par décision du 6 septembre 2000, le Président du</w:t>
      </w:r>
    </w:p>
    <w:p>
      <w:r>
        <w:t>Tribunal administratif a déclaré le recours irrecevable avec</w:t>
      </w:r>
    </w:p>
    <w:p>
      <w:r>
        <w:t>suite de frais. Il a retenu en bref que le fait que l'inté-</w:t>
      </w:r>
    </w:p>
    <w:p>
      <w:r>
        <w:t>ressé n'ait pas été en mesure de disposer immédiatement du</w:t>
      </w:r>
    </w:p>
    <w:p>
      <w:r>
        <w:t>montant requis ne pouvait pas constituer un empêchement non</w:t>
      </w:r>
    </w:p>
    <w:p>
      <w:r>
        <w:t>fautif permettant la restitution du délai pour paiement de</w:t>
      </w:r>
    </w:p>
    <w:p>
      <w:r>
        <w:t>l'avance de frais, dans la mesure où il n'avait dans le délai</w:t>
      </w:r>
    </w:p>
    <w:p>
      <w:r>
        <w:t>fixé ni demandé sa prolongation, ni, cas échéant, sollicité</w:t>
      </w:r>
    </w:p>
    <w:p>
      <w:r>
        <w:t>l'assistance judiciaire.</w:t>
      </w:r>
    </w:p>
    <w:p>
      <w:r>
        <w:rPr>
          <w:b/>
        </w:rPr>
        <w:t>E. 2</w:t>
      </w:r>
    </w:p>
    <w:p>
      <w:r>
        <w:t>N.________ forme auprès du Tribunal fédéral un</w:t>
      </w:r>
    </w:p>
    <w:p>
      <w:r>
        <w:t>recours de droit public pour violation des art. 9 et 29 Cst.</w:t>
      </w:r>
    </w:p>
    <w:p>
      <w:r>
        <w:t>contre la décision du Président du Tribunal administratif du</w:t>
      </w:r>
    </w:p>
    <w:p>
      <w:r>
        <w:rPr>
          <w:b/>
        </w:rPr>
        <w:t>E. 6</w:t>
      </w:r>
    </w:p>
    <w:p>
      <w:r>
        <w:t>septembre 2000, dont il demande l'annulation, sous suite de</w:t>
      </w:r>
    </w:p>
    <w:p>
      <w:r>
        <w:t>frais et dépens. Il présente aussi une demande d'effet sus-</w:t>
      </w:r>
    </w:p>
    <w:p>
      <w:r>
        <w:t>pensif et une requête d'assistance judiciaire.</w:t>
      </w:r>
    </w:p>
    <w:p>
      <w:r>
        <w:t>Le Tribunal fédéral a renoncé à procéder à un échan-</w:t>
      </w:r>
    </w:p>
    <w:p>
      <w:r>
        <w:t>ge d'écritures.</w:t>
      </w:r>
    </w:p>
    <w:p>
      <w:r>
        <w:t>3.-</w:t>
      </w:r>
    </w:p>
    <w:p>
      <w:r>
        <w:t>a) Le recourant soutient que le Président du</w:t>
      </w:r>
    </w:p>
    <w:p>
      <w:r>
        <w:t>Tribunal administratif a fait preuve d'un formalisme excessif</w:t>
      </w:r>
    </w:p>
    <w:p>
      <w:r>
        <w:t>prohibé par l' art. 9 Cst. en appliquant strictement les art.</w:t>
      </w:r>
    </w:p>
    <w:p>
      <w:r>
        <w:t>47 et 52 de la loi neuchâteloise sur la procédure et la ju-</w:t>
      </w:r>
    </w:p>
    <w:p>
      <w:r>
        <w:t>ridiction administrative du 27 juin 1979 (LPJA). Il estime</w:t>
      </w:r>
    </w:p>
    <w:p>
      <w:r>
        <w:t>en effet qu'un retard de trois jours dans le versement de</w:t>
      </w:r>
    </w:p>
    <w:p>
      <w:r>
        <w:t>l'avance de frais n'est pas de nature à entraver la célérité</w:t>
      </w:r>
    </w:p>
    <w:p>
      <w:r>
        <w:t>et la bonne marche du procès, de sorte que la sanction de</w:t>
      </w:r>
    </w:p>
    <w:p>
      <w:r>
        <w:t>l'irrecevabilité du recours serait trop rigoureuse.</w:t>
      </w:r>
    </w:p>
    <w:p>
      <w:r>
        <w:t>b) L'excès de formalisme prohibé par l' art. 4 aCst. ,</w:t>
      </w:r>
    </w:p>
    <w:p>
      <w:r>
        <w:t>actuellement art. 9 Cst. , est une forme particulière du déni</w:t>
      </w:r>
    </w:p>
    <w:p>
      <w:r>
        <w:t>de justice qui est réalisée lorsque les règles de procédure</w:t>
      </w:r>
    </w:p>
    <w:p>
      <w:r>
        <w:t>sont appliquées avec une rigueur que ne justifie aucun inté-</w:t>
      </w:r>
    </w:p>
    <w:p>
      <w:r>
        <w:t>rêt digne de protection, au point que la procédure devient</w:t>
      </w:r>
    </w:p>
    <w:p>
      <w:r>
        <w:t>une fin en soi, empêchant ou compliquant de manière insoute-</w:t>
      </w:r>
    </w:p>
    <w:p>
      <w:r>
        <w:t>nable l'application du droit matériel et entravant en défini-</w:t>
      </w:r>
    </w:p>
    <w:p>
      <w:r>
        <w:t>tive de manière inadmissible l'accès aux tribunaux (ATF 121 I</w:t>
      </w:r>
    </w:p>
    <w:p>
      <w:r>
        <w:t>177 consid. 2b/aa p. 179 et les références citées; 118 Ia 14</w:t>
      </w:r>
    </w:p>
    <w:p>
      <w:r>
        <w:t>consid. 2a p. 15). Le Tribunal fédéral examine librement s'il</w:t>
      </w:r>
    </w:p>
    <w:p>
      <w:r>
        <w:t>y a formalisme excessif, de sorte que le grief d'arbitraire,</w:t>
      </w:r>
    </w:p>
    <w:p>
      <w:r>
        <w:t>respectivement de violation du principe de la bonne foi, n'a</w:t>
      </w:r>
    </w:p>
    <w:p>
      <w:r>
        <w:t>pas de portée propre ( ATF 119 Ia 4 consid. 2a p. 6).</w:t>
      </w:r>
    </w:p>
    <w:p>
      <w:r>
        <w:t>c) L'art. 52 LPJA dispose:</w:t>
      </w:r>
    </w:p>
    <w:p>
      <w:r>
        <w:t>"Le président du Tribunal administratif peut</w:t>
      </w:r>
    </w:p>
    <w:p>
      <w:r>
        <w:t>écarter, sans échange d'écritures ni débats,</w:t>
      </w:r>
    </w:p>
    <w:p>
      <w:r>
        <w:t>un recours manifestement irrecevable.</w:t>
      </w:r>
    </w:p>
    <w:p>
      <w:r>
        <w:t>Il peut en faire de même si le recourant, dû-</w:t>
      </w:r>
    </w:p>
    <w:p>
      <w:r>
        <w:t>ment averti, ne verse pas dans le délai impar-</w:t>
      </w:r>
    </w:p>
    <w:p>
      <w:r>
        <w:t>ti l'avance de frais qui lui est demandée."</w:t>
      </w:r>
    </w:p>
    <w:p>
      <w:r>
        <w:t>Le Tribunal fédéral a déjà eu l'occasion de consta-</w:t>
      </w:r>
    </w:p>
    <w:p>
      <w:r>
        <w:t>ter que si cette disposition, conçue comme une "Kann-Vor-</w:t>
      </w:r>
    </w:p>
    <w:p>
      <w:r>
        <w:t>schrift", laissait un large pouvoir d'appréciation au Prési-</w:t>
      </w:r>
    </w:p>
    <w:p>
      <w:r>
        <w:t>dent du Tribunal administratif, elle n'excluait pas que la</w:t>
      </w:r>
    </w:p>
    <w:p>
      <w:r>
        <w:t>sanction d'irrecevabilité soit prononcée systématiquement,</w:t>
      </w:r>
    </w:p>
    <w:p>
      <w:r>
        <w:t>lorsque le recourant a été averti des conséquences de l'inob-</w:t>
      </w:r>
    </w:p>
    <w:p>
      <w:r>
        <w:t>servation du délai fixé (arrêt non publié du 24 juin 1998 en</w:t>
      </w:r>
    </w:p>
    <w:p>
      <w:r>
        <w:t>la cause B.).</w:t>
      </w:r>
    </w:p>
    <w:p>
      <w:r>
        <w:t>En l'espèce, il n'est pas contesté que l'ordonnance</w:t>
      </w:r>
    </w:p>
    <w:p>
      <w:r>
        <w:t>fixant le montant des sûretés rappelait les conséquences en</w:t>
      </w:r>
    </w:p>
    <w:p>
      <w:r>
        <w:t>cas d'inobservation du délai et qu'elle a été notifiée vala-</w:t>
      </w:r>
    </w:p>
    <w:p>
      <w:r>
        <w:t>blement au mandataire du recourant. Quant à la sanction pré-</w:t>
      </w:r>
    </w:p>
    <w:p>
      <w:r>
        <w:t>vue par l'art. 52 al. 2 LPJA, elle correspond à la règle de</w:t>
      </w:r>
    </w:p>
    <w:p>
      <w:r>
        <w:t>l' art. 150 al. 4 OJ et ne constitue donc pas un formalisme</w:t>
      </w:r>
    </w:p>
    <w:p>
      <w:r>
        <w:t>excessif (voir</w:t>
      </w:r>
    </w:p>
    <w:p>
      <w:r>
        <w:t>Poudret , Commentaire de la loi fédérale d'or-</w:t>
      </w:r>
    </w:p>
    <w:p>
      <w:r>
        <w:t>ganisation judiciaire ad art. 150, vol. V, n. 4 p. 107).</w:t>
      </w:r>
    </w:p>
    <w:p>
      <w:r>
        <w:t>Reste à déterminer si le Président du Tribunal administratif</w:t>
      </w:r>
    </w:p>
    <w:p>
      <w:r>
        <w:t>pouvait, sans violer l' art. 9 Cst. , estimer que les condi-</w:t>
      </w:r>
    </w:p>
    <w:p>
      <w:r>
        <w:t>tions pour accorder la restitution du délai n'étaient pas</w:t>
      </w:r>
    </w:p>
    <w:p>
      <w:r>
        <w:t>réunies.</w:t>
      </w:r>
    </w:p>
    <w:p>
      <w:r>
        <w:t>d) Le magistrat intimé a retenu que si le recourant</w:t>
      </w:r>
    </w:p>
    <w:p>
      <w:r>
        <w:t>avait éprouvé des difficultés à trouver l'argent nécessaire</w:t>
      </w:r>
    </w:p>
    <w:p>
      <w:r>
        <w:t>au paiement de l'avance de frais, il avait la possibilité de</w:t>
      </w:r>
    </w:p>
    <w:p>
      <w:r>
        <w:t>requérir, avant l'échéance, une prolongation du délai fixé</w:t>
      </w:r>
    </w:p>
    <w:p>
      <w:r>
        <w:t>ou de présenter une demande d'assistance judiciaire.</w:t>
      </w:r>
    </w:p>
    <w:p>
      <w:r>
        <w:t>Selon les art. 104 ss du code de procédure civile</w:t>
      </w:r>
    </w:p>
    <w:p>
      <w:r>
        <w:t>neuchâtelois du 30 septembre 1991 (CPCN), applicables à la</w:t>
      </w:r>
    </w:p>
    <w:p>
      <w:r>
        <w:t>procédure administrative en vertu de l'art. 21 LPJA, les dé-</w:t>
      </w:r>
    </w:p>
    <w:p>
      <w:r>
        <w:t>lais fixés par la loi sont péremptoires et ne sont, en prin-</w:t>
      </w:r>
    </w:p>
    <w:p>
      <w:r>
        <w:t>cipe, pas prolongeables, contrairement aux délais fixés par</w:t>
      </w:r>
    </w:p>
    <w:p>
      <w:r>
        <w:t>le juge. Ainsi, d'après l'art. 106 al. 3 CPCN, le juge peut,</w:t>
      </w:r>
    </w:p>
    <w:p>
      <w:r>
        <w:t>en fixant un délai, le déclarer péremptoire soit, comme en</w:t>
      </w:r>
    </w:p>
    <w:p>
      <w:r>
        <w:t>l'espèce, indiquer que la sanction du non-paiement sera l'ir-</w:t>
      </w:r>
    </w:p>
    <w:p>
      <w:r>
        <w:t>recevabilité. Cela ne signifie pas que, s'agissant d'un délai</w:t>
      </w:r>
    </w:p>
    <w:p>
      <w:r>
        <w:t>fixé par le juge, une prolongation ne puisse pas être deman-</w:t>
      </w:r>
    </w:p>
    <w:p>
      <w:r>
        <w:t>dée avant l'échéance du délai imparti. De plus, la manière de</w:t>
      </w:r>
    </w:p>
    <w:p>
      <w:r>
        <w:t>procéder de l'autorité intimée est conforme à la jurispruden-</w:t>
      </w:r>
    </w:p>
    <w:p>
      <w:r>
        <w:t>ce du Tribunal fédéral développée à propos de l' art. 35 OJ ,</w:t>
      </w:r>
    </w:p>
    <w:p>
      <w:r>
        <w:t>qui exige un empêchement non fautif de la partie ou de son</w:t>
      </w:r>
    </w:p>
    <w:p>
      <w:r>
        <w:t>mandataire (voir</w:t>
      </w:r>
    </w:p>
    <w:p>
      <w:r>
        <w:t>Poudret , op. cit. ad art. 35, vol. I, n. 2.3</w:t>
      </w:r>
    </w:p>
    <w:p>
      <w:r>
        <w:t>et 2.6 p. 240 et 242, et ad art. 150, vol. V, p. 108). Par</w:t>
      </w:r>
    </w:p>
    <w:p>
      <w:r>
        <w:t>ailleurs, la diligence requise dans l'observation des délais</w:t>
      </w:r>
    </w:p>
    <w:p>
      <w:r>
        <w:t>est un principe généralement reconnu en droit suisse, qui</w:t>
      </w:r>
    </w:p>
    <w:p>
      <w:r>
        <w:t>doit être appliqué de la même manière pour les délais légaux</w:t>
      </w:r>
    </w:p>
    <w:p>
      <w:r>
        <w:t>et les délais judiciaires (voir</w:t>
      </w:r>
    </w:p>
    <w:p>
      <w:r>
        <w:t>Poudret , op. cit. ad art. 35,</w:t>
      </w:r>
    </w:p>
    <w:p>
      <w:r>
        <w:t>n. 2.3 p. 241). L'autorité cantonale pouvait donc, sans faire</w:t>
      </w:r>
    </w:p>
    <w:p>
      <w:r>
        <w:t>preuve d'un formalisme excessif, examiner s'il y avait ou non</w:t>
      </w:r>
    </w:p>
    <w:p>
      <w:r>
        <w:t>empêchement non fautif du recourant ou de son mandataire pour</w:t>
      </w:r>
    </w:p>
    <w:p>
      <w:r>
        <w:t>juger la question de la restitution du délai.</w:t>
      </w:r>
    </w:p>
    <w:p>
      <w:r>
        <w:t>Dans le cas particulier, le mandataire avait certes</w:t>
      </w:r>
    </w:p>
    <w:p>
      <w:r>
        <w:t>la possibilité de charger son client du paiement de l'avance</w:t>
      </w:r>
    </w:p>
    <w:p>
      <w:r>
        <w:t>de frais, mais il lui appartenait au moins de s'assurer que</w:t>
      </w:r>
    </w:p>
    <w:p>
      <w:r>
        <w:t>celui-ci était en mesure de comprendre l'ordonnance du 27</w:t>
      </w:r>
    </w:p>
    <w:p>
      <w:r>
        <w:t>juillet 2000 concernant ce paiement et d'y donner suite (ATF</w:t>
      </w:r>
    </w:p>
    <w:p>
      <w:r>
        <w:t>110 Ib 94 et les références citées). Les raisons qu'il avance</w:t>
      </w:r>
    </w:p>
    <w:p>
      <w:r>
        <w:t>pour justifier le défaut de versement en temps utile sont à</w:t>
      </w:r>
    </w:p>
    <w:p>
      <w:r>
        <w:t>cet égard sans pertinence.</w:t>
      </w:r>
    </w:p>
    <w:p>
      <w:r>
        <w:t>e) Il résulte de cet examen que le recours doit être</w:t>
      </w:r>
    </w:p>
    <w:p>
      <w:r>
        <w:t>rejeté selon la procédure sommaire de l' art. 36a OJ .</w:t>
      </w:r>
    </w:p>
    <w:p>
      <w:r>
        <w:t>4.-</w:t>
      </w:r>
    </w:p>
    <w:p>
      <w:r>
        <w:t>a) Au vu de l'issue du recours, la demande d'ef-</w:t>
      </w:r>
    </w:p>
    <w:p>
      <w:r>
        <w:t>fet suspensif présentée par le recourant devient sans objet.</w:t>
      </w:r>
    </w:p>
    <w:p>
      <w:r>
        <w:t>b) Le recourant a également sollicité l'assistance</w:t>
      </w:r>
    </w:p>
    <w:p>
      <w:r>
        <w:t>judiciaire, tant pour la dispense des frais que pour l'as-</w:t>
      </w:r>
    </w:p>
    <w:p>
      <w:r>
        <w:t>sistance d'un avocat. Dans la mesure où son recours était</w:t>
      </w:r>
    </w:p>
    <w:p>
      <w:r>
        <w:t>dépourvu de toutes chances de succès, cette requête doit ce-</w:t>
      </w:r>
    </w:p>
    <w:p>
      <w:r>
        <w:t>pendant être rejetée ( art. 152 al. 1 OJ ). Il y a lieu dès</w:t>
      </w:r>
    </w:p>
    <w:p>
      <w:r>
        <w:t>lors de mettre les frais à la charge du recourant en tenant</w:t>
      </w:r>
    </w:p>
    <w:p>
      <w:r>
        <w:t>compte de la façon dont il a procédé (art. 153a al. 1 et 156</w:t>
      </w:r>
    </w:p>
    <w:p>
      <w:r>
        <w:t>al. 1 OJ).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