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2P.221/2006 vom 2. März 2007</w:t>
      </w:r>
    </w:p>
    <w:p>
      <w:r>
        <w:t>Bundesgericht, 2007-03-02, FR</w:t>
      </w:r>
    </w:p>
    <w:p>
      <w:r>
        <w:rPr>
          <w:b/>
        </w:rPr>
        <w:t xml:space="preserve">Quelle: </w:t>
      </w:r>
      <w:r>
        <w:t>https://mcp.opencaselaw.ch/entscheid/bger_2P.221_2006</w:t>
      </w:r>
    </w:p>
    <w:p>
      <w:r>
        <w:t>FR: TF 2P.221/2006 du 2 mars 2007</w:t>
      </w:r>
    </w:p>
    <w:p>
      <w:r>
        <w:t>IT: TF 2P.221/2006 del 2 marzo 2007</w:t>
      </w:r>
    </w:p>
    <w:p>
      <w:pPr>
        <w:pStyle w:val="Heading2"/>
      </w:pPr>
      <w:r>
        <w:t>Regeste</w:t>
      </w:r>
    </w:p>
    <w:p>
      <w:r>
        <w:t>art. 9 et 10 al. 2 Cst. (interdiction de détenir des chiens) | Équilibre écologique</w:t>
      </w:r>
    </w:p>
    <w:p>
      <w:pPr>
        <w:pStyle w:val="Heading2"/>
      </w:pPr>
      <w:r>
        <w:t>Erwägungen</w:t>
      </w:r>
    </w:p>
    <w:p>
      <w:r>
        <w:rPr>
          <w:b/>
        </w:rPr>
        <w:t>E. 1.1</w:t>
      </w:r>
    </w:p>
    <w:p>
      <w:r>
        <w:t>L'arrêt attaqué ayant été rendu avant le 1er janvier 2007, la présente procédure reste régie par la loi fédérale d'organisation judiciaire du 16 décembre 1943 (OJ) (art. 132 al. 1 de la loi sur le Tribunal fédéral du 17 juin 2005 [LTF; RS 173.110]).</w:t>
      </w:r>
    </w:p>
    <w:p>
      <w:r>
        <w:rPr>
          <w:b/>
        </w:rPr>
        <w:t>E. 1.2</w:t>
      </w:r>
    </w:p>
    <w:p>
      <w:r>
        <w:t>La loi valaisanne d'application de la loi fédérale sur la protection des animaux contient aussi bien des dispositions qui tendent à la protection des animaux en exécution du droit fédéral que des règles de police visant à assurer la protection des personnes et des autres animaux à l'encontre des chiens dangereux notamment. Si la protection des animaux est de la compétence de la Confédération ( art. 80 Cst. ), les règles de police en cause constituent du droit public cantonal autonome ( art. 3 Cst. ; à ce sujet, voir l'arrêt 2P.8/2003 du 2 juillet 2003, consid. 1.2 publié in ZBl 104/2003 p. 607, p. 608, et rés. in RDAF 2004 I 900, p. 901, ainsi que l'arrêt 2P.140/2006 du 27 février 2007, consid. 2). Dès lors que la mesure litigieuse repose pour l'essentiel sur des motifs de protection du public (cf. consid 3.2, ci-dessous), le recours de droit administratif n'est pas ouvert, alors que le recours de droit public est en principe recevable contre l'arrêt du Tribunal cantonal rendu en dernière instance cantonale ( art. 84, 86 al. 1 et 97 OJ ).</w:t>
      </w:r>
    </w:p>
    <w:p>
      <w:r>
        <w:rPr>
          <w:b/>
        </w:rPr>
        <w:t>E. 1.3</w:t>
      </w:r>
    </w:p>
    <w:p>
      <w:r>
        <w:t>Le recourant produit pour la première fois devant le Tribunal fédéral une décision en matière de construction datant du 10 mars 2005 et il en tire argument dans le présent recours. Le recourant n'indique cependant pas avoir été dans l'impossibilité de produire ce document dans la procédure cantonale. Dès lors, cette pièce, nouvelle, et l'argumentation, nouvelle, qu'elle étaie sont irrecevables au regard de l' art. 86 al. 1 OJ .</w:t>
      </w:r>
    </w:p>
    <w:p>
      <w:r>
        <w:rPr>
          <w:b/>
        </w:rPr>
        <w:t>E. 1.4</w:t>
      </w:r>
    </w:p>
    <w:p>
      <w:r>
        <w:t>L'interdiction communale du 9 décembre 2005 porte sur les six dogues argentins que le recourant détenait à l'époque. Comme on l'a vu plus haut, l'intéressé ne détient plus qu'un de ces chiens et ne prétend pas vouloir reprendre les quatre animaux dont il s'est d'ores et déjà défait. Il n'en reste pas moins que la mesure contestée conserve sa valeur en ce qui concerne le dogue argentin toujours détenu par le recourant. A ce sujet, il y a encore lieu de préciser la portée des décisions du Vétérinaire cantonal du 16 octobre 2006. En date des 7 et 21 décembre 2005, le Conseil d'Etat a décidé d'interdire la détention de douze races de chiens (et de leurs croisements) sur le territoire cantonal, dont celle des dogues argentins. Pour les chiens figurant sur cette liste et déjà détenus en Valais, un examen vétérinaire a été prévu; selon son résultat, le chien sera classé comme potentiellement dangereux au sens de l'art. 24b al. 3 LaLPA et pourra continuer à être détenu à titre exceptionnel ou il sera défini comme dangereux et le détenteur devra s'en séparer. Cette autorisation exceptionnelle ne saurait toutefois soustraire le détenteur aux mesures administratives pouvant être prononcées ou ayant déjà été prononcées selon l'art. 27a LaLPA, dont l'al. 6 prévoit: "Pour une durée maximale de trois ans, renouvelable, les communes peuvent interdire la détention d'un chien à toute personne qui, malgré un avertissement officiel, ne se sera pas soumise aux prescriptions de la loi. Les frais de refuge ou de replacement du chien sont à la charge du détenteur." En effet, les mesures prises sur la base de cette disposition sont indépendantes de l'autorisation exceptionnelle mentionnée ci-dessus et sanctionnent le détenteur qui a violé ses obligations légales, que son chien soit catalogué ou non comme potentiellement dangereux. Dès lors, le recourant, qui est touché dans ses intérêts juridiquement protégés au sens de l' art. 88 OJ , a qualité pour recourir.</w:t>
      </w:r>
    </w:p>
    <w:p>
      <w:r>
        <w:rPr>
          <w:b/>
        </w:rPr>
        <w:t>E. 1.5</w:t>
      </w:r>
    </w:p>
    <w:p>
      <w:r>
        <w:t>Selon l' art. 90 al. 1 lettre b OJ , le Tribunal fédéral n'examine que les griefs d'ordre constitutionnel invoqués et suffisamment motivés dans l'acte de recours ( ATF 130 I 258 consid. 1.3 p. 261/262). Il n'a en particulier pas à rechercher d'office et à prendre en compte des motifs non évoqués ou insuffisamment motivés ( ATF 121 I 357 consid. 2d p. 360). C'est dans ces limites que sera examiné le présent recours.</w:t>
      </w:r>
    </w:p>
    <w:p>
      <w:r>
        <w:rPr>
          <w:b/>
        </w:rPr>
        <w:t>E. 2</w:t>
      </w:r>
    </w:p>
    <w:p>
      <w:r>
        <w:t>Le recourant invoque d'abord une atteinte à sa liberté personnelle ( art. 10 al. 2 Cst. ). La question de savoir si et dans quelle mesure l'interdiction de détenir un chien tombe dans le champ d'application du droit à la liberté personnelle comme élément indispensable à l'épanouissement de la personne humaine peut rester indécise en l'espèce (comme dans le cas jugé à l' ATF 132 I 7 consid. 3 p. 9, avec référence à d'autre arrêts où une atteinte à ce droit a été niée). En effet, il n'est pas absolument interdit au recourant de continuer à détenir un chien potentiellement dangereux pour autant qu'il assure, grâce à son comportement et à la satisfaction de certaines exigences, que cette détention soit correcte et ne présente pas de danger pour les tiers. De plus, l'arrêt entrepris n'interdit pas au recourant d'acquérir d'autres chiens pour autant qu'ils ne figurent pas sur la liste des chiens potentiellement dangereux. On ne saurait dès lors parler en l'espèce d'atteinte à la liberté personnelle.</w:t>
      </w:r>
    </w:p>
    <w:p>
      <w:r>
        <w:rPr>
          <w:b/>
        </w:rPr>
        <w:t>E. 3</w:t>
      </w:r>
    </w:p>
    <w:p>
      <w:r>
        <w:t>Le recourant fait ensuite valoir que l'arrêt attaqué est entaché d'arbitraire.</w:t>
      </w:r>
    </w:p>
    <w:p>
      <w:r>
        <w:rPr>
          <w:b/>
        </w:rPr>
        <w:t>E. 3.1</w:t>
      </w:r>
    </w:p>
    <w:p>
      <w:r>
        <w:t>Une décision est arbitraire lorsqu'elle contredit clairement la situation de fait, lorsqu'elle viole gravement une norme ou un principe juridique clair et indiscuté ou lorsqu'elle heurte d'une manière choquante le sentiment de la justice et de l'équité. A cet égard, le Tribunal fédéral ne s'écarte de la solution retenue par l'autorité cantonale de dernière instance que si elle apparaît insoutenable, en contradiction manifeste avec la situation effective, adoptée sans motif objectif ou en violation d'un droit certain. De plus, il ne suffit pas que les motifs de l'acte attaqué soient insoutenables, encore faut-il que ce dernier soit arbitraire dans son résultat. Il n'y a en outre pas arbitraire du seul fait qu'une autre solution que celle de l'autorité intimée paraît concevable, voire préférable ( ATF 129 I 8 consid. 2.1 p. 9, 173 consid. 3.1 p. 178; 128 I 273 consid. 2.1 p. 275).</w:t>
      </w:r>
    </w:p>
    <w:p>
      <w:r>
        <w:rPr>
          <w:b/>
        </w:rPr>
        <w:t>E. 3.2</w:t>
      </w:r>
    </w:p>
    <w:p>
      <w:r>
        <w:t>L'interdiction de détenir des chiens prononcée selon l'art. 27a al. 6 LaLAP nécessite d'abord que, malgré un avertissement officiel, l'intéressé ne se soit pas soumis aux prescriptions de la loi. En l'espèce, bien que les conditions de détention aient été officiellement mises en cause, l'interdiction de détention tient à la violation de l'obligation de promener les chiens en laisse et avec muselière, attitude qui, en raison du danger qu'elle constituait pour les tiers, a du reste été sanctionnée sur-le-champ par le Conseil communal.</w:t>
      </w:r>
    </w:p>
    <w:p>
      <w:r>
        <w:rPr>
          <w:b/>
        </w:rPr>
        <w:t>E. 3.3</w:t>
      </w:r>
    </w:p>
    <w:p>
      <w:r>
        <w:t>Il est établi - et le recourant ne le conteste pas - qu'il a promené ses dogues argentins (en tout cas cinq chiens en même temps) sans laisse ni muselière, cela en violation de ses obligations légales. Contrairement à ce que l'intéressé affirme, il avait été dûment et officiellement averti à ce sujet, plus particulièrement par la lettre du Vétérinaire cantonal du 9 septembre 2004. Reste donc à déterminer si la mesure prise d'interdiction de détenir des dogues argentins viole le principe de la proportionnalité et si un simple avertissement aurait suffi comme le soutient le recourant. La promenade simultanée de cinq dogues argentins figurant sur la liste des chiens potentiellement dangereux, sans laisse ni muselière, est une violation très grave de ses obligations par le recourant. Compte tenu de l'effet de meute, le moindre incident pouvait dégénérer en accident extrêmement grave pour d'autres personnes. Le recourant a fait preuve d'un tel manque du sens de ses responsabilités que la mesure prise à son encontre ne saurait en tout cas pas être qualifiée d'arbitraire. Même s'il était possible de tenir compte dans le cadre du présent recours de droit public des faits nouveaux qui se sont produits après que l'arrêt attaqué a été rendu, le résultat ne serait pas différent. Que le dernier chien restant au recourant n'ait pas été qualifié d'immédiatement dangereux (ce qui aurait normalement conduit à l'euthanasier) ne change rien au fait qu'il est inscrit sur la liste des chiens potentiellement dangereux, ce que le recourant ne conteste pas. Pareil animal ne saurait être détenu par une personne ne présentant pas toutes les garanties voulues, même s'il ne s'agit désormais que d'un seul chien. Or, compte tenu de la gravité de la violation commise, il n'est pas excessif de dénier au recourant la qualité requise pour la durée de la mesure incriminée.</w:t>
      </w:r>
    </w:p>
    <w:p>
      <w:r>
        <w:rPr>
          <w:b/>
        </w:rPr>
        <w:t>E. 4</w:t>
      </w:r>
    </w:p>
    <w:p>
      <w:r>
        <w:t>Vu ce qui précède, le recours doit être rejeté dans la mesure où il est recevable. Succombant, le recourant doit supporter les frais judiciaires ( art. 156 al. 1, 153 et 153a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