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2P.212/2003 vom 19. August 2003</w:t>
      </w:r>
    </w:p>
    <w:p>
      <w:r>
        <w:t>Bundesgericht, 2003-08-19, IT</w:t>
      </w:r>
    </w:p>
    <w:p>
      <w:r>
        <w:rPr>
          <w:b/>
        </w:rPr>
        <w:t xml:space="preserve">Quelle: </w:t>
      </w:r>
      <w:r>
        <w:t>https://mcp.opencaselaw.ch/entscheid/bger_2P.212_2003</w:t>
      </w:r>
    </w:p>
    <w:p>
      <w:r>
        <w:t>FR: TF 2P.212/2003 du 19 août 2003</w:t>
      </w:r>
    </w:p>
    <w:p>
      <w:r>
        <w:t>IT: TF 2P.212/2003 del 19 agosto 2003</w:t>
      </w:r>
    </w:p>
    <w:p>
      <w:pPr>
        <w:pStyle w:val="Heading2"/>
      </w:pPr>
      <w:r>
        <w:t>Regeste</w:t>
      </w:r>
    </w:p>
    <w:p>
      <w:r>
        <w:t>Cittadinanza e diritto degli stranieri</w:t>
      </w:r>
    </w:p>
    <w:p>
      <w:pPr>
        <w:pStyle w:val="Heading2"/>
      </w:pPr>
      <w:r>
        <w:t>Erwägungen</w:t>
      </w:r>
    </w:p>
    <w:p>
      <w:r>
        <w:rPr>
          <w:b/>
        </w:rPr>
        <w:t>E. 1</w:t>
      </w:r>
    </w:p>
    <w:p>
      <w:r>
        <w:t>Oggetto del litigio è il rifiuto del rilascio di un permesso di dimora. Anzitutto va esaminato se il gravame va trattato quale ricorso di diritto amministrativo (cfr. art. 84 cpv. 2 OG ), quesito che questa Corte vaglia d'ufficio e con piena cognizione ( DTF 129 III 107 consid. 1 e rinvii).</w:t>
      </w:r>
    </w:p>
    <w:p>
      <w:r>
        <w:rPr>
          <w:b/>
        </w:rPr>
        <w:t>E. 2.1</w:t>
      </w:r>
    </w:p>
    <w:p>
      <w:r>
        <w:t>In materia di polizia degli stranieri, il ricorso di diritto amministrativo non è esperibile contro il rilascio o il rifiuto di permessi al cui ottenimento la legislazione federale non conferisce un diritto, salvo laddove un diritto all'ottenimento di un simile permesso si fonda su una disposizione del diritto federale o di un trattato internazionale (art. 100 cpv. 1 lett. b n. 3 OG e art. 4 LDDS [RS 142.20]; DTF 124 II 361 consid. 1a, 122 II 1 consid. 1a, 385 consid. 1a e rinvii).</w:t>
      </w:r>
    </w:p>
    <w:p>
      <w:r>
        <w:rPr>
          <w:b/>
        </w:rPr>
        <w:t>E. 2.2</w:t>
      </w:r>
    </w:p>
    <w:p>
      <w:r>
        <w:t>Nel caso specifico, i ricorrenti non possono prevalersi di una norma particolare dell'ordinamento legislativo federale, da cui potrebbe derivare un diritto al rilascio di un permesso di soggiorno. In particolare l'ordinanza del 6 ottobre 1986 che limita l'effettivo degli stranieri non contempla un simile diritto ( DTF 115 Ib 1 consid. 1b e rinvio). La prassi ha inoltre escluso che dall' art. 9 Cost. ( art. 4 vCost. ) possa essere dedotto un diritto all'ottenimento di un'autorizzazione a soggiornare in Svizzera ( DTF 126 II 377 consid. 4). Da questo profilo, il gravame sfugge ad un esame di merito.</w:t>
      </w:r>
    </w:p>
    <w:p>
      <w:r>
        <w:rPr>
          <w:b/>
        </w:rPr>
        <w:t>E. 2.3</w:t>
      </w:r>
    </w:p>
    <w:p>
      <w:r>
        <w:t>I ricorrenti invocano il principio della buona fede. L'applicazione del medesimo è subordinata a cinque condizioni le quali, se adempiute, permetterebbero di considerare che vi è un diritto al rilascio di un permesso di soggiorno (cfr. DTF 126 II 377 consid. 3 e richiami). Ciò non è tuttavia manifestamente in concreto, non essendo dato da vedere in che ai ricorrenti sarebbero state rilasciate concrete promesse o assicurazioni riguardo alla concessione di un'autorizzazione di soggiorno. Anche in proposito il gravame è inammissibile.</w:t>
      </w:r>
    </w:p>
    <w:p>
      <w:r>
        <w:rPr>
          <w:b/>
        </w:rPr>
        <w:t>E. 2.4</w:t>
      </w:r>
    </w:p>
    <w:p>
      <w:r>
        <w:t>I ricorrenti invocano poi l' art. 11 Cost. e l'art. 3 cpv. 1 della Convenzione del 20 novembre 1989 sui diritti del fanciullo (RS 0.107), concernenti entrambi la particolare protezione che dev'essere concessa ai fanciulli. Sennonché, nemmeno da detti disposti scaturisce alcun diritto al rilascio del permesso richiesto (cfr. DTF 126 II 377 consid. 5). In proposito il ricorso è pure irricevibile.</w:t>
      </w:r>
    </w:p>
    <w:p>
      <w:r>
        <w:rPr>
          <w:b/>
        </w:rPr>
        <w:t>E. 2.5</w:t>
      </w:r>
    </w:p>
    <w:p>
      <w:r>
        <w:t>Infine i ricorrenti si richiamano all' art. 3 CEDU e all' art. 25 cpv. 3 Cost. (che non ha portata propria rispetto al primo disposto), i quali vietano la tortura, rispettivamente pene o trattamenti inumani o degradanti. Orbene neanche dagli stessi deriva un diritto al rilascio di un permesso di soggiorno. Detti disposti proibiscono soltanto - se ciò si avvera necessario e adempiute precise condizioni - che il rinvio venga effettuato in un determinato paese. In concreto, i ricorrenti sono unicamente costretti a lasciare la Svizzera. Essi non sostengono di essere esposti nel loro paese d'origine a trattamenti inumani o degradanti, ma fanno valere in realtà la difficile situazione economica ivi vigente, alla quale però tutti i loro connazionali sono confrontati. Anche da questo profilo l'impugnativa sfugge pertanto ad un esame di merito.</w:t>
      </w:r>
    </w:p>
    <w:p>
      <w:r>
        <w:rPr>
          <w:b/>
        </w:rPr>
        <w:t>E. 3.1</w:t>
      </w:r>
    </w:p>
    <w:p>
      <w:r>
        <w:t>Vagliando poi se il gravame va trattato quale ricorso di diritto pubblico, va rilevato anzitutto che siccome non è data la via del ricorso di diritto amministrativo, il Consiglio di Stato è l'ultima istanza cantonale ( art. 86 cpv. 1 OG combinato con gli art. 98a OG e 10 lett. a della legge ticinese dell'8 giugno 1998 di applicazione alla legislazione federale in materia di persone straniere).</w:t>
      </w:r>
    </w:p>
    <w:p>
      <w:r>
        <w:rPr>
          <w:b/>
        </w:rPr>
        <w:t>E. 3.2</w:t>
      </w:r>
    </w:p>
    <w:p>
      <w:r>
        <w:t>Poiché i ricorrenti non hanno un diritto ad ottenere un permesso di soggiorno (cfr. consid. 2), essi non sono toccati dalla decisione querelata nei loro interessi giuridicamente protetti, per cui difettano della legittimazione a proporre un ricorso di diritto pubblico ( art. 88 OG ; cfr. DTF 126 I 81 consid. 2 a 6 in merito all'art. 9 della nuova Costituzione federale del 18 aprile 1999 nonché DTF 123 I 25 consid. 1 e 122 I 267 consid. 1a riguardo all' art. 4 vCost. ). Anche se è criticata dai qui ricorrenti, non v'è motivo in concreto di scostarsi dalla prassi sviluppata in merito all' art. 9 Cost. Visto quanto precede, le asserite violazioni del divieto dell'arbitro e del principio della buona fede formulate nel gravame appaiono di primo acchito inammissibili.</w:t>
      </w:r>
    </w:p>
    <w:p>
      <w:r>
        <w:rPr>
          <w:b/>
        </w:rPr>
        <w:t>E. 3.3</w:t>
      </w:r>
    </w:p>
    <w:p>
      <w:r>
        <w:t>I ricorrenti possono nondimeno far valere con detto rimedio che sono stati disattesi diritti di parte, riconosciuti loro dall'ordinamento cantonale o sgorganti direttamente da norme costituzionali, la cui violazione costituisce un diniego di giustizia formale ( DTF 122 I 267 consid. 1b e richiami). Sennonché, nella fattispecie, essi non sollevano censure di questo genere. Per il che, l'impugnativa, anche se trattata alla stregua di un ricorso di diritto pubblico, sfugge ad un esame di merito.</w:t>
      </w:r>
    </w:p>
    <w:p>
      <w:r>
        <w:rPr>
          <w:b/>
        </w:rPr>
        <w:t>E. 4</w:t>
      </w:r>
    </w:p>
    <w:p>
      <w:r>
        <w:t>Comunicazione al rappresentante dei ricorrenti e al Consiglio di Stato del Cantone Ticino. Losanna, 19 agosto 2003 In nome della II Corte di diritto pubblico del Tribunale federale svizzero Il presidente: La cancelliera:</w:t>
      </w:r>
    </w:p>
    <w:p>
      <w:r>
        <w:rPr>
          <w:b/>
        </w:rPr>
        <w:t>E. 4.1</w:t>
      </w:r>
    </w:p>
    <w:p>
      <w:r>
        <w:t>Manifestamente inammissibile, il ricorso può essere deciso secondo la procedura semplificata di cui all' art. 36a OG . Con l'evasione del gravame, la domanda di conferimento dell'effetto sospensivo è divenuta priva d'oggetto.</w:t>
      </w:r>
    </w:p>
    <w:p>
      <w:r>
        <w:rPr>
          <w:b/>
        </w:rPr>
        <w:t>E. 4.2</w:t>
      </w:r>
    </w:p>
    <w:p>
      <w:r>
        <w:t>Visto che il ricorso era sin dall'inizio privo di esito favorevole, l'istanza di assistenza giudiziaria va respinta ( art. 152 OG ). Le spese, il cui ammontare è fissato tenendo conto della situazione finanziaria modesta dei ricorrenti, seguono la soccombenza ( art. 156 cpv. 1, 153 e 153a OG ). Per questi motivi, visto l' art. 36a OG , il Tribunale federale pronuncia: 1. Il ricorso è inammissibile. 2. La domanda di assistenza giudiziaria è respinta. 3. La tassa di giustizia di fr. 500.-- è posta a carico dei ricorrenti.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