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2P.212/2002 vom 19. Mai 2003</w:t>
      </w:r>
    </w:p>
    <w:p>
      <w:r>
        <w:t>Bundesgericht, 2003-05-19, FR</w:t>
      </w:r>
    </w:p>
    <w:p>
      <w:r>
        <w:rPr>
          <w:b/>
        </w:rPr>
        <w:t xml:space="preserve">Quelle: </w:t>
      </w:r>
      <w:r>
        <w:t>https://mcp.opencaselaw.ch/entscheid/bger_2P.212_2002</w:t>
      </w:r>
    </w:p>
    <w:p>
      <w:r>
        <w:t>FR: TF 2P.212/2002 du 19 mai 2003</w:t>
      </w:r>
    </w:p>
    <w:p>
      <w:r>
        <w:t>IT: TF 2P.212/2002 del 19 maggio 2003</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56 consid. 1 p. 58, 46 consid. 2a p. 47 et la jurisprudence citée).</w:t>
      </w:r>
    </w:p>
    <w:p>
      <w:r>
        <w:rPr>
          <w:b/>
        </w:rPr>
        <w:t>E. 1.1</w:t>
      </w:r>
    </w:p>
    <w:p>
      <w:r>
        <w:t>Dans la mesure où elle entend en déduire des arguments, il convient de mentionner que les pièces produites hors délai par la recourante sont irrecevables.</w:t>
      </w:r>
    </w:p>
    <w:p>
      <w:r>
        <w:rPr>
          <w:b/>
        </w:rPr>
        <w:t>E. 1.2</w:t>
      </w:r>
    </w:p>
    <w:p>
      <w:r>
        <w:t>Lorsqu'une personne conteste son assujettissement à l'impôt dans un canton, ce dernier doit, en règle générale, prendre une décision préjudicielle sur ce point avant de poursuivre la procédure de taxation. La décision attaquée est une décision préjudicielle d'assujettissement, qui fixe le domicile fiscal de la contribuable; elle peut être attaquée directement auprès du Tribunal fédéral par la voie du recours de droit public, sans qu'il soit nécessaire d'épuiser les instances cantonales de recours (cf. art. 86 al. 2 OJ ; cf. également ATF 125 I 54 consid. 1a p. 55 et les arrêts cités).</w:t>
      </w:r>
    </w:p>
    <w:p>
      <w:r>
        <w:rPr>
          <w:b/>
        </w:rPr>
        <w:t>E. 1.3</w:t>
      </w:r>
    </w:p>
    <w:p>
      <w:r>
        <w:t>Aux termes de l' art. 90 al. 1 let. b OJ , l'acte de recours doit contenir, outre la désignation de la décision attaquée, les conclusions du recourant. En l'espèce, l'intéressée dirige son recours uniquement contre la décision prise le 9 septembre 2002 par l'Administration T.________ sans demander expressément son annulation. Son recours déposé "pour contester mon assujettissement aux impôts T.________" peut cependant être interprété dans ce sens. L'omission de conclusion explicite ne rend pas pour autant le recours irrecevable (cf. ATF 115 Ia 12 consid. 2b p. 14; cf. également Walter Kälin, Das Verfahren der staatsrechtlichen Beschwerde, Berne 1994, p. 362). Le recours doit également contenir un exposé des droits constitutionnels ou des principes juridiques violés, précisant en quoi consiste la violation. En l'occurrence, tels qu'elle a formulé ses griefs à l'appui de son recours, la recourante invoque implicitement une violation de l'interdiction de la double imposition intercantonale ( art. 127 al. 3 Cst. ). En outre, la motivation succincte du recours répond de manière suffisante à ces exigences, car le droit constitutionnel invoqué est clairement déterminé, et il s'agit d'un cas typique d'application de ce droit ( ATF 114 Ia 317 consid. 2b p. 319; Kurt Locher / Peter Locher, Die Praxis der Bundessteuern, Das interkantonale Doppelbesteuerungsrecht, Band 5, paragraphe 12, III B 3, no 7 et les références citées).</w:t>
      </w:r>
    </w:p>
    <w:p>
      <w:r>
        <w:rPr>
          <w:b/>
        </w:rPr>
        <w:t>E. 1.4</w:t>
      </w:r>
    </w:p>
    <w:p>
      <w:r>
        <w:t>Pour le surplus, déposé en temps utile contre une décision qui touche la recourante dans ses intérêts juridiquement protégés, le présent recours est recevable au regard des art. 84 ss OJ .</w:t>
      </w:r>
    </w:p>
    <w:p>
      <w:r>
        <w:rPr>
          <w:b/>
        </w:rPr>
        <w:t>E. 1.5</w:t>
      </w:r>
    </w:p>
    <w:p>
      <w:r>
        <w:t>Saisi d'un recours en matière de double imposition intercantonale, le Tribunal fédéral dispose d'un libre pouvoir d'examen en fait et en droit (RDAF 2001 II 506, 2P.289/2000; Martin Arnold, Der steuerrechtliche Wohnsitz natürlicher Personen im interkantonalen Verhältnis nach der neueren bundesgerichtlichen Rechtsprechung, in: Archives 68 p. 449 ss, p. 488; Peter Locher, Die staatsrechtliche Beschwerde wegen Verletzung von Art. 46 Abs. 2 BV, in: ZBl 91/1990 p. 97 ss, p. 105 et les références citées).</w:t>
      </w:r>
    </w:p>
    <w:p>
      <w:r>
        <w:rPr>
          <w:b/>
        </w:rPr>
        <w:t>E. 2</w:t>
      </w:r>
    </w:p>
    <w:p>
      <w:r>
        <w:t>Le principe de l'interdiction de la double imposition déduit de la Constitution fédérale (cf. art. 46 al. 2 aCst. et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125 I 54 consid. 1b p. 55/56; 458 consid. 2a p. 466/467 et l'arrêt cité). Ces conditions sont réalisées en l'espèce, dans la mesure où l'intéressée, assujettie dans le canton de T.________ à partir du 1er janvier 2001, estime que ce canton outrepasse sa souveraineté fiscale au détriment du canton du Valais. Il appartient donc au Tribunal fédéral de déterminer quel est le canton compétent pour l'imposition dès l'année 2001.</w:t>
      </w:r>
    </w:p>
    <w:p>
      <w:r>
        <w:rPr>
          <w:b/>
        </w:rPr>
        <w:t>E. 3.1</w:t>
      </w:r>
    </w:p>
    <w:p>
      <w:r>
        <w:t>Selon la jurisprudence du Tribunal fédéral relative à l'interdiction de la double imposition intercantonale (cf. art. 46 al. 2 aCst. et 127 al. 3 1ère phrase Cst.), l'imposition du revenu et de la fortune mobilière d'une personne exerçant une activité lucrative dépendante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que des indices propres à déterminer le domicile fiscal (cf. ATF 125 I 458 consid. 2b p. 467 et les arrêts cités).</w:t>
      </w:r>
    </w:p>
    <w:p>
      <w:r>
        <w:rPr>
          <w:b/>
        </w:rPr>
        <w:t>E. 3.2</w:t>
      </w:r>
    </w:p>
    <w:p>
      <w:r>
        <w:t>Si une personne séjourne alternativement à deux endroits, ce qui est notamment le cas lorsque le lieu de travail ne coïncide pas avec le lieu de résidence habituelle, le domicile fiscal est au lieu où la personne assujettie à l'impôt a le centre de ses intérêts personnels. Ce dernier se détermine en fonction de l'ensemble des circonstances objectives, et non en fonction des déclarations de cette personne; dans cette mesure, il n'est pas possible de choisir librement un domicile fiscal (cf. ATF 125 I 458 consid. 2b p. 467 et les arrêts cités).</w:t>
      </w:r>
    </w:p>
    <w:p>
      <w:r>
        <w:rPr>
          <w:b/>
        </w:rPr>
        <w:t>E. 3.3</w:t>
      </w:r>
    </w:p>
    <w:p>
      <w:r>
        <w:t>Le domicile fiscal des contribuables exerçant une activité lucrative dépendante se trouve en principe à leur lieu de travail, soit au lieu à partir duquel ils exercent quotidiennement leur activité lucrative, pour une longue durée ou pour un temps indéterminé, en vue de subvenir à leurs besoins (cf. ATF 125 I 54 consid. 2b p. 56 et l'arrêt cité).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qui suppose qu'elles assument une responsabilité particulière et qu'elles ont sous leurs ordres un nombreux personnel (cf. ATF 125 I 54 consid. 2b/aa p. 56/57; 121 I 14 consid. 4a p. 16; 111 Ia 41 consid. 3 p. 42 et la jurisprudence citée).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Par ailleurs, les rapports familiaux créent d'expérience,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 ATF 111 Ia 41 consid. 3 p. 43; RDAF 1998 II p. 67 consid. 2c p. 70, 2P.49/1995). Selon la jurisprudence, l'activité lucrative dépendante, déployée au lieu du travail où réside le célibataire pendant la semaine, crée la présomption qu'il y a son domicile. Cette présomption n'est renversée que si le célibataire rentre régulièrement, soit au moins une fois par semaine, au lieu de résidence de sa famille en raison de rapports particulièrement étroits avec celle-ci ainsi qu'avec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ATF 125 I 54 consid. 3a p. 58; RDAF 1998 II p. 67 consid. 2c in fine p. 70, 2P.49/1995).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L'imposition de la personne célibataire à son lieu de travail se justifie également en comparaison avec la situation de contribuables mariés qui passent régulièrement leur fin de semaine avec leur famille dans un autre canton - avec lequel leurs attaches émotionnelles sont, le cas échéant, très fortes - que celui de leur lieu de travail et qui sont généralement imposés à ce dernier endroit (cf. ATF 123 I 289 consid. 2c p. 294/295).</w:t>
      </w:r>
    </w:p>
    <w:p>
      <w:r>
        <w:rPr>
          <w:b/>
        </w:rPr>
        <w:t>E. 4</w:t>
      </w:r>
    </w:p>
    <w:p>
      <w:r>
        <w:t>Dans le cas présent, la recourante a rempli le questionnaire que lui a envoyé l'Administration T.________ de manière très fragmentaire et peu précise en ce qui concerne sa vie en Valais et elle n'y donne aucun renseignement relatif à sa situation à T.________. Elle indique uniquement retourner en Valais toutes les fins de semaine, sans toutefois fournir de preuve à cet égard. Elle semble cependant rentrer régulièrement dans ce canton auprès de ses parents, ainsi que l'attestent les différents courriers versés au dossier par l'Administration valaisanne (attestations de médecins et d'un garagiste). Elle peut donc se prévaloir d'attaches dans le canton du Valais. Cela ne signifie pas encore qu'elle n'aurait pas noué de liens sur son lieu de travail; elle vit et travaille en effet à T.________ depuis plus de six ans. Elle occupe un appartement de trois pièces meublé par ses soins et y habite seule. Depuis son arrivée à T.________, elle occupe un emploi à plein temps, de durée indéterminée, auprès du même employeur, en tant que gérante d'un magasin de chaussures, profession qui la met en principe en contact direct avec la population. L'âge de la contribuable (32 ans en 2001), de même que le fait qu'elle est indépendante économiquement de ses parents depuis longtemps, plaident également en faveur de la reconnaissance d'un centre d'intérêts vitaux à T.________. Par ailleurs, bien qu'elle ne dise rien sur ce point, elle y a certainement lié des relations. En effet, habituellement, les relations avec le foyer parental se distendent aussi dans le cas d'une personne célibataire, de sorte que les relations avec le lieu de travail l'emportent avec le temps. Ordinairement, dans de telles circonstances, des liens sociaux se développent au lieu de travail. Toutefois, les circonstances concrètes du cas demeurent déterminantes. En l'espèce, la recourante dit avoir un appartement à T.________ uniquement au vu de l'impossibilité de faire quotidiennement les trajets de O.________ à T.________. Cependant, en l'absence d'indications plus précises sur les activités et relations de l'intéressée, que ce soit en Valais en fin de semaine ou à T.________ durant la semaine, il n'y a aucune raison de s'écarter du principe selon lequel le domicile fiscal des contribuables exerçant une activité lucrative dépendante se trouve en principe à leur lieu de travail. En effet, l'intéressée ne prétend ni que son retour hebdomadaire en Valais serait nécessité par la situation de sa famille, par exemple par l'aide qu'elle devrait lui apporter ou les rapports particulièrement étroits qu'elle serait amenée à conserver avec elle, ni qu'elle y a d'autres relations très proches. Même si elle semble participer à certaines activités sociales en Valais (lotos, etc.) et qu'elle a demandé à son employeur un transfert dans ce canton dès qu'un poste s'y libérera, c'est à T.________ qu'elle travaille depuis plus de six ans et que se trouve le centre de ses intérêts vitaux.</w:t>
      </w:r>
    </w:p>
    <w:p>
      <w:r>
        <w:rPr>
          <w:b/>
        </w:rPr>
        <w:t>E. 5</w:t>
      </w:r>
    </w:p>
    <w:p>
      <w:r>
        <w:t>Au vu de ce qui précède, le présent recours dirigé contre la décision du 9 septembre 2002 de l'Administration T.________ doit être rejeté. Vu l'issue du recours, les frais judiciaires doivent être mis à la charge de la recourante (art. 156 al. 1 et 156 al. 2 a contrario en relation avec les art. 153 et 153a OJ ). Elle n'a pas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