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2P.200/2006 vom 14. Dezember 2006</w:t>
      </w:r>
    </w:p>
    <w:p>
      <w:r>
        <w:t>Bundesgericht, 2006-12-14, DE</w:t>
      </w:r>
    </w:p>
    <w:p>
      <w:r>
        <w:rPr>
          <w:b/>
        </w:rPr>
        <w:t xml:space="preserve">Quelle: </w:t>
      </w:r>
      <w:r>
        <w:t>https://mcp.opencaselaw.ch/entscheid/bger_2P.200_2006</w:t>
      </w:r>
    </w:p>
    <w:p>
      <w:r>
        <w:t>FR: TF 2P.200/2006 du 14 décembre 2006</w:t>
      </w:r>
    </w:p>
    <w:p>
      <w:r>
        <w:t>IT: TF 2P.200/2006 del 14 dicembre 2006</w:t>
      </w:r>
    </w:p>
    <w:p>
      <w:pPr>
        <w:pStyle w:val="Heading2"/>
      </w:pPr>
      <w:r>
        <w:t>Regeste</w:t>
      </w:r>
    </w:p>
    <w:p>
      <w:r>
        <w:t>Steuerdomizil | Öffentliche Finanzen &amp; Abgaberecht</w:t>
      </w:r>
    </w:p>
    <w:p>
      <w:pPr>
        <w:pStyle w:val="Heading2"/>
      </w:pPr>
      <w:r>
        <w:t>Erwägungen</w:t>
      </w:r>
    </w:p>
    <w:p>
      <w:r>
        <w:rPr>
          <w:b/>
        </w:rPr>
        <w:t>E. 1.1</w:t>
      </w:r>
    </w:p>
    <w:p>
      <w:r>
        <w:t>Der angefochtene Entscheid betrifft die Feststellung des steuerrechtlichen Wohnsitzes für die Steuerperiode 2005, somit einen Sachverhalt ausserhalb der (am 31. Dezember 2000 abgelaufenen) Frist, die den Kantonen zur Anpassung ihrer Gesetzgebung an die Steuerharmonisierungsvorschriften zur Verfügung gestanden war (vgl. Art. 72 Abs. 1 des Bundesgesetzes vom 14. Dezember 1990 über die Harmonisierung der direkten Steuern der Kantone und Gemeinden, StHG; SR 642.14). Da hier jedoch nicht ein Entscheid der letzten kantonalen Instanz angefochten wird, sondern ein Einspracheentscheid, steht dagegen weiterhin nur die staatsrechtliche Beschwerde offen (vgl. Art. 73 Abs. 1 StHG ; ASA 73, 420 E. 1.1.1, mit Hinweisen).</w:t>
      </w:r>
    </w:p>
    <w:p>
      <w:r>
        <w:rPr>
          <w:b/>
        </w:rPr>
        <w:t>E. 1.2</w:t>
      </w:r>
    </w:p>
    <w:p>
      <w:r>
        <w:t>Bestreitet eine zur Veranlagung herangezogene Person die Steuerhoheit des Kantons, muss grundsätzlich in einem Vorentscheid rechtskräftig über die Steuerpflicht entschieden werden, bevor das Veranlagungsverfahren fortgesetzt werden darf. Ein solcher Steuerdomizilentscheid kann - wegen Verletzung von Art. 127 Abs. 3 BV - ohne Erschöpfung des kantonalen Instanzenzugs direkt mit staatsrechtlicher Beschwerde beim Bundesgericht angefochten werden ( Art. 86 Abs. 2 OG ; BGE 131 I 145 E. 2.1 S. 147 ; 125 I 54 E. 1a S. 55, je mit Hinweisen). Die gegen den Einspracheentscheid vom 14. Juli 2006 der Steuerverwaltung des Kantons Basel-Stadt betreffend Feststellung des steuerrechtlichen Wohnsitzes für die Steuerperiode 2005 fristgerecht eingereichte Beschwerde ist daher zulässig. Der Beschwerdeführer ist gemäss Art. 88 OG zur Beschwerde legitimiert. Eine Veranlagung der Kantonalen Steuerverwaltung Zug betreffend die Steuerperiode 2005 ist hier nicht angefochten (vgl. Art. 89 Abs. 3 OG ).</w:t>
      </w:r>
    </w:p>
    <w:p>
      <w:r>
        <w:rPr>
          <w:b/>
        </w:rPr>
        <w:t>E. 1.3</w:t>
      </w:r>
    </w:p>
    <w:p>
      <w:r>
        <w:t>Bei staatsrechtlichen Beschwerden wegen Verletzung von Art. 127 Abs. 3 BV prüft das Bundesgericht Rechts- und Tatfragen frei, und es können auch neue Tatsachen und Beweismittel vorgebracht werden. Dies gilt ebenfalls bei der staatsrechtlichen Beschwerde gegen einen Steuerdomizilentscheid, wobei allerdings Vorgänge nach dem kantonalen Entscheid vor Bundesgericht nicht mehr berücksichtigt werden ( BGE 131 I 145 E. 2.4 S. 149, mit Hinweisen).</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andern Kanton steuerpflichtig ist (Schlechterstellungsverbot; vgl. BGE 132 I 29 E. 2.1 S. 31 f. ; 131 I 285 E. 2.1 S. 286; ASA 74, 684 E. 2.1, je mit Hinweisen). Der Beschwerdeführer ist für die Steuerperiode 2005 vom Kanton Zug noch nicht veranlagt, er soll aber aufgrund des angefochtenen Steuerdomizilentscheids im Kanton Basel-Stadt ab dem 1. Januar 2005 der unbeschränkten Steuerpflicht unterstellt werden. Damit besteht an sich keine aktuelle Doppelbesteuerung. Der Beschwerdeführer will jedoch auch für die Steuerperiode 2005 im Kanton Zug besteuert werden. Er rügt damit implizit eine virtuelle Doppelbesteuerung.</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des Bundesgesetzes vom 14. Dezember 1990 über die direkte Bundessteuer [DBG; SR 642.11]; Art. 3 Abs. 2 StHG ; ASA 63, 836 ff.).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36 f., mit Hinweisen). 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anders verhält es sich nur, wenn sie in leitender Stellung tätig sind ( BGE 132 I 29 E. 4.2 und 4.3 S. 36 f., mit Hinweisen).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Freundes- und Bekanntenkreis verfügen. Besonderes Gewicht haben in diesem Zusammenhang die Dauer des Arbeitsverhältnisses und das Alter des Steuerpflichtigen ( BGE 125 I 54 E. 2b/bb S. 57, mit Hinweisen).</w:t>
      </w:r>
    </w:p>
    <w:p>
      <w:r>
        <w:rPr>
          <w:b/>
        </w:rPr>
        <w:t>E. 3.2</w:t>
      </w:r>
    </w:p>
    <w:p>
      <w:r>
        <w:t>In Bezug auf die Beweisführung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(vgl. BGE 125 I 54 E. 3a S. 58, mit Hinweis).</w:t>
      </w:r>
    </w:p>
    <w:p>
      <w:r>
        <w:rPr>
          <w:b/>
        </w:rPr>
        <w:t>E. 4</w:t>
      </w:r>
    </w:p>
    <w:p>
      <w:r>
        <w:t>Die Anwendung der dargelegten Grundsätze auf den vorliegenden Fall ergibt, dass der Kanton Basel-Stadt die unbeschränkte Steuerpflicht des Beschwerdeführers für die Steuerperiode 2005 zu Recht beansprucht: Der 1972 geborene Beschwerdeführer wohnt während der Woche an der B.________stasse 20 in Basel in einer 3½-Zimmer-Wohnung (zusammen mit seiner Schwester). Er ist als Global Brand Manager (GBM) bei der C.________ AG in Basel angestellt. Diese Umstände begründen, wie aufgezeigt (E. 3.2), die natürliche Vermutung für einen steuerrechtlichen Wohnsitz des Beschwerdeführers in der Steuerperiode 2005 in der Stadt Basel, auch wenn er sich, beruflich oder durch die zusätzliche Ausbildung bedingt, häufig im Ausland aufhält. Diese Vermutung liesse sich entkräften, wenn der Beschwerdeführer regelmässig an einen Ort zurückkehren sollte, mit welchem er aus bestimmten Gründen besonders eng verbunden ist und wo er intensive persönliche und gesellschaftliche Beziehungen pflegt. Solches ist hier aber nicht dargetan. Wohl kehrt der Beschwerdeführer angeblich regelmässig zu seinem Onkel und Taufpaten nach Y.________/ZG zurück, er verfügt dort aber nicht über eine eigene Unterkunft. Der Hinweis auf nicht näher bezeichnete "Freunde aus der Studienzeit" und auf entfernte Verwandte im Urnerland genügt nicht, um besonders enge Verbindungen zu Y.________/ZG nachzuweisen oder auch nur glaubhaft zu machen. An dieser Beurteilung vermag schliesslich auch die - momentan offenbar nur auf dem Papier bestehende - "D.________ GmbH" nichts zu ändern (vgl. auch BGE 131 I 145 E. 5 S. 150 f.).</w:t>
      </w:r>
    </w:p>
    <w:p>
      <w:r>
        <w:rPr>
          <w:b/>
        </w:rPr>
        <w:t>E. 5</w:t>
      </w:r>
    </w:p>
    <w:p>
      <w:r>
        <w:t>Das Hauptsteuerdomizil des Beschwerdeführers befand sich somit in der Steuerperiode 2005 im Kanton Basel-Stadt. Die staatsrechtliche Beschwerde ist deshalb abzuweisen. Bei diesem Verfahrensausgang werden die bundesgerichtlichen Kosten dem Beschwerdeführer auferlegt ( Art. 156 Abs. 1 OG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