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2P.19/2007 vom 27. Juni 2007</w:t>
      </w:r>
    </w:p>
    <w:p>
      <w:r>
        <w:t>Bundesgericht, 2007-06-27, DE</w:t>
      </w:r>
    </w:p>
    <w:p>
      <w:r>
        <w:rPr>
          <w:b/>
        </w:rPr>
        <w:t xml:space="preserve">Quelle: </w:t>
      </w:r>
      <w:r>
        <w:t>https://mcp.opencaselaw.ch/entscheid/bger_2P.19_2007</w:t>
      </w:r>
    </w:p>
    <w:p>
      <w:r>
        <w:t>FR: TF 2P.19/2007 du 27 juin 2007</w:t>
      </w:r>
    </w:p>
    <w:p>
      <w:r>
        <w:t>IT: TF 2P.19/2007 del 27 giugno 2007</w:t>
      </w:r>
    </w:p>
    <w:p>
      <w:pPr>
        <w:pStyle w:val="Heading2"/>
      </w:pPr>
      <w:r>
        <w:t>Erwägungen</w:t>
      </w:r>
    </w:p>
    <w:p>
      <w:r>
        <w:rPr>
          <w:b/>
        </w:rPr>
        <w:t>E. 1.1</w:t>
      </w:r>
    </w:p>
    <w:p>
      <w:r>
        <w:t>Am 1. Januar 2007 ist das neue Bundesgesetz vom 17. Juni 2005 über das Bundesgericht (Bundesgerichtsgesetz, BGG; AS 2006 1205) in Kraft getreten. Nach Art. 132 Abs. 1 BGG ist hier noch das Bundesgesetz vom 16. Dezember 1943 über die Organisation der Bundesrechtspflege (OG) anwendbar, da der angefochtene Entscheid vor Inkrafttreten des Bundesgerichtsgesetzes ergangen ist.</w:t>
      </w:r>
    </w:p>
    <w:p>
      <w:r>
        <w:rPr>
          <w:b/>
        </w:rPr>
        <w:t>E. 1.2</w:t>
      </w:r>
    </w:p>
    <w:p>
      <w:r>
        <w:t>Der angefochtene Entscheid des Verwaltungsgerichts ist ein letztinstanzlicher kantonaler Entscheid, der sich ausschliesslich auf kantonales Recht stützt und auf Bundesebene nur noch mit staatsrechtlicher Beschwerde beim Bundesgericht angefochten werden kann. Der Beschwerdeführer ist durch den negativen Prüfungsentscheid in rechtlich geschützten Interessen betroffen und somit zur Beschwerde legitimiert ( Art. 88 OG ).</w:t>
      </w:r>
    </w:p>
    <w:p>
      <w:r>
        <w:rPr>
          <w:b/>
        </w:rPr>
        <w:t>E. 1.3</w:t>
      </w:r>
    </w:p>
    <w:p>
      <w:r>
        <w:t>Soweit der Beschwerdeführer zur Begründung auf seine Eingaben im kantonalen Verfahren verweist, ist auf die betreffenden Vorbringen nicht einzutreten, da die Begründung aus der Beschwerdeschrift selber ersichtlich sein muss ( BGE 130 I 290 E. 4.10 S. 302).</w:t>
      </w:r>
    </w:p>
    <w:p>
      <w:r>
        <w:rPr>
          <w:b/>
        </w:rPr>
        <w:t>E. 1.4</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125 I 492 E. 1b S. 495; 110 Ia 1 E. 2a S. 3 f.).</w:t>
      </w:r>
    </w:p>
    <w:p>
      <w:r>
        <w:t>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w:t>
      </w:r>
    </w:p>
    <w:p>
      <w:r>
        <w:rPr>
          <w:b/>
        </w:rPr>
        <w:t>E. 2.1</w:t>
      </w:r>
    </w:p>
    <w:p>
      <w:r>
        <w:t>Diesen Begründungsanforderungen vermag die vorliegende Beschwerde - soweit sie verständlich ist - in keiner Weise zu genügen. Der Beschwerdeführer legt insbesondere nicht dar, welche verfassungsmässigen Rechte bzw. welche Rechtssätze und inwiefern sie das Verwaltungsgericht verletzt haben soll.</w:t>
      </w:r>
    </w:p>
    <w:p>
      <w:r>
        <w:rPr>
          <w:b/>
        </w:rPr>
        <w:t>E. 2.2</w:t>
      </w:r>
    </w:p>
    <w:p>
      <w:r>
        <w:t>Im Übrigen übt das Bundesgericht bei der Beurteilung von Prüfungsergebnissen grosse Zurückhaltung. Auch bei ausreichend gerügter Handhabung der einschlägigen kantonalen Verfahrensvorschriften prüft es in erster Linie, ob das gesetzlich vorgeschriebene Verfahren unter Beachtung der verfassungsrechtlichen Minimalgarantien durchgeführt worden ist, und auch bei der materiellen Beurteilung schreitet es erst ein, wenn sich die Behörde von sachfremden oder sonstwie ganz offensichtlich unhaltbaren Erwägungen hat leiten lassen, so dass ihr Entscheid unter rechtsstaatlichen Gesichtspunkten als nicht mehr vertretbar und damit als willkürlich erscheint (vgl. BGE 131 I 467 E. 3.1 S. 473 ; 121 I 225 E. 4b S. 230). Entsprechende Anhaltspunkte für ein solches Verhalten lassen sich der Beschwerde nicht entnehmen.</w:t>
      </w:r>
    </w:p>
    <w:p>
      <w:r>
        <w:rPr>
          <w:b/>
        </w:rPr>
        <w:t>E. 3</w:t>
      </w:r>
    </w:p>
    <w:p>
      <w:r>
        <w:t>Auf die Beschwerde ist aus diesen Gründen nicht einzutreten. Bei diesem Ausgang hat der Beschwerdeführer die Kosten des Verfahrens vor Bundesgericht zu tragen ( Art. 156 Abs. 1 OG ); da seine Begehren als von vornherein aussichtslos bezeichnet werden müssen, kann ihm die unentgeltliche Rechtspflege nicht gewährt werden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