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2P.181/2006 vom 28. November 2006</w:t>
      </w:r>
    </w:p>
    <w:p>
      <w:r>
        <w:t>Bundesgericht, 2006-11-28, FR</w:t>
      </w:r>
    </w:p>
    <w:p>
      <w:r>
        <w:rPr>
          <w:b/>
        </w:rPr>
        <w:t xml:space="preserve">Quelle: </w:t>
      </w:r>
      <w:r>
        <w:t>https://mcp.opencaselaw.ch/entscheid/bger_2P.181_2006</w:t>
      </w:r>
    </w:p>
    <w:p>
      <w:r>
        <w:t>FR: TF 2P.181/2006 du 28 novembre 2006</w:t>
      </w:r>
    </w:p>
    <w:p>
      <w:r>
        <w:t>IT: TF 2P.181/2006 del 28 novembre 2006</w:t>
      </w:r>
    </w:p>
    <w:p>
      <w:pPr>
        <w:pStyle w:val="Heading2"/>
      </w:pPr>
      <w:r>
        <w:t>Regeste</w:t>
      </w:r>
    </w:p>
    <w:p>
      <w:r>
        <w:t>art. 8 et 9 Cst. (résiliation des rapports de service) | Fonction publique</w:t>
      </w:r>
    </w:p>
    <w:p>
      <w:pPr>
        <w:pStyle w:val="Heading2"/>
      </w:pPr>
      <w:r>
        <w:t>Erwägungen</w:t>
      </w:r>
    </w:p>
    <w:p>
      <w:r>
        <w:rPr>
          <w:b/>
        </w:rPr>
        <w:t>E. 1</w:t>
      </w:r>
    </w:p>
    <w:p>
      <w:r>
        <w:t>Le Tribunal fédéral examine d'office et librement la recevabilité des recours qui lui sont soumis ( ATF 132 III 291 consid. 1 p. 292 et les arrêts cités).</w:t>
      </w:r>
    </w:p>
    <w:p>
      <w:r>
        <w:rPr>
          <w:b/>
        </w:rPr>
        <w:t>E. 1.1</w:t>
      </w:r>
    </w:p>
    <w:p>
      <w:r>
        <w:t>L'objet du recours consiste à déterminer si l'absence légale de dédommagement pécuniaire, en cas de licenciement contraire au droit d'une employée non réintégrée, est arbitraire et contraire au principe de l'égalité. Dans cette mesure, la recourante est habilitée à saisir le Tribunal fédéral selon l' art. 88 OJ .</w:t>
      </w:r>
    </w:p>
    <w:p>
      <w:r>
        <w:rPr>
          <w:b/>
        </w:rPr>
        <w:t>E. 1.2</w:t>
      </w:r>
    </w:p>
    <w:p>
      <w:r>
        <w:t>Sous réserve d'exceptions non réalisées en l'espèce, le recours de droit public ne peut tendre qu'à l'annulation de la décision attaquée ( ATF 132 III 291 consid. 1.5 p. 294; 131 I 166 consid. 1.3 p. 169). Les conclusions de la recourante qui sortent de ce cadre sont dès lors irrecevables.</w:t>
      </w:r>
    </w:p>
    <w:p>
      <w:r>
        <w:rPr>
          <w:b/>
        </w:rPr>
        <w:t>E. 1.3</w:t>
      </w:r>
    </w:p>
    <w:p>
      <w:r>
        <w:t>Pour le surplus, déposé en temps utile et dans les formes prescrites par la loi, le présent recours est recevable au regard des art. 84 ss OJ .</w:t>
      </w:r>
    </w:p>
    <w:p>
      <w:r>
        <w:rPr>
          <w:b/>
        </w:rPr>
        <w:t>E. 2</w:t>
      </w:r>
    </w:p>
    <w:p>
      <w:r>
        <w:t>Si le tribunal retient que la résiliation des rapports de service est contraire au droit, il peut proposer à l'autorité compétente la réintégration.</w:t>
      </w:r>
    </w:p>
    <w:p>
      <w:r>
        <w:rPr>
          <w:b/>
        </w:rPr>
        <w:t>E. 2.1</w:t>
      </w:r>
    </w:p>
    <w:p>
      <w:r>
        <w:t>La constitutionnalité de la norme critiquée ne peut être examinée qu'à titre préjudiciel, dans le cadre d'un contrôle concret (sur ce type de contrôle et le contrôle abstrait, cf. ATF 113 Ia 257 consid. 3b p. 261). Si la norme s'avérait inconstitutionnelle, le Tribunal fédéral pourrait uniquement casser la décision qui l'applique ( ATF 132 I 153 consid. 3 p. 154): il n'aurait pas la possibilité d'annuler la norme qui subsisterait en tant que telle, bien qu'elle devienne ipso facto inapplicable dans le sens critiqué ( ATF 121 I 102 consid. 4 p. 103/104; 115 Ia 224 consid. 7a) p. 227 ).</w:t>
      </w:r>
    </w:p>
    <w:p>
      <w:r>
        <w:rPr>
          <w:b/>
        </w:rPr>
        <w:t>E. 2.2</w:t>
      </w:r>
    </w:p>
    <w:p>
      <w:r>
        <w:t>Le principe de l'égalité ( art. 8 Cst. ) et celui de l'interdiction de l'arbitraire ( art. 9 Cst. ) sont étroitement liées ( ATF 110 Ia 7 consid. 2b p. 13, 132 I 157 consid. 4.1 p. 162/163). Un arrêté de portée générale viole le principe de l'interdiction de l'arbitraire lorsqu'il ne repose pas sur des motifs sérieux et objectifs ou s'il est dépourvu de sens et de but. Il viole le principe de l'égalité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 ATF 132 I 157 consid. 4.1 p. 162/163; 129 I 1 consid. 3 p. 3 et les arrêts cités).</w:t>
      </w:r>
    </w:p>
    <w:p>
      <w:r>
        <w:rPr>
          <w:b/>
        </w:rPr>
        <w:t>E. 2.3</w:t>
      </w:r>
    </w:p>
    <w:p>
      <w:r>
        <w:t>Le statut du personnel du canton de Genève est régi par la loi générale genevoise du 4 décembre 1997 relative au personnel de l'administration cantonale et des établissements publics médicaux (ci-après: LPAC ou la loi relative au personnel de l'administration cantonale) et par le règlement genevois d'application du 24 février 1999 de la loi générale relative au personnel de l'administration cantonale et des établissements publics médicaux (ci-après: RLPAC). Ladite loi distingue le temps d'essai, qui dure trois mois au plus (art. 20 al. 1 LPAC), de la période probatoire, qui est en principe de trois ans (art. 45 al. 1 let. a RLPAC). Selon l'art. 6 LPAC, est un employé le membre du personnel régulier qui accomplit une période probatoire. Est fonctionnaire le membre du personnel régulier nommé pour une période indéterminée après avoir accompli, comme employé, un période probatoire au cours de laquelle il a donné satisfaction (art. 5 LPAC et 45 al. 1 let. a RLPAC). Pendant le temps d'essai et la période probatoire, chacune des parties peut mettre fin aux rapports de service en respectant le délai de résiliation; l'employé est entendu par l'autorité compétente et peut demander que le motif de résiliation lui soit communiqué (art. 21 al. 1 LPAC). Il faut, par contre, un motif objectivement fondé pour mettre fin aux rapports de service du fonctionnaire (art. 21 al. 2 let. b LPAC). Sous le titre "Recours contre une décision de résiliation des rapports de service", l'art. 31 LPAC prévoit: -:- "1 Peut recourir au Tribunal administratif pour violation de la loi tout membre du personnel dont les rapports de service ont été résiliés.</w:t>
      </w:r>
    </w:p>
    <w:p>
      <w:r>
        <w:rPr>
          <w:b/>
        </w:rPr>
        <w:t>E. 2.4</w:t>
      </w:r>
    </w:p>
    <w:p>
      <w:r>
        <w:t>En principe, lors d'un contrôle concret, le juge constitutionnel ne peut appliquer une loi qu'il a reconnue comme non conforme à la Constitution et doit ainsi annuler la décision attaquée ( ATF 116 V 198 consid. II/3a p. 212; 112 Ia 311 consid. 2c p. 313). Il peut cependant, dans certains cas, constater l'inconstitutionnalité de la décision entreprise mais renoncer à l'annuler et rejeter le recours, le cas échéant dans le sens des considérants ( ATF 110 Ia 7 consid. 6 p. 26/27 s'agissant d'un contrôle abstrait; ZBl 88/1987 p. 306 consid. 5 p. 313/314 et 87/1986 p. 482 consid. 2c p. 485/486 s'agissant d'un contrôle concret). Une telle décision est usuellement nommée "Appellentscheid" (décision incitative), car elle comporte un appel plus ou moins précis et directif à l'égard du législateur afin qu'il élabore une réglementation conforme à la Constitution (Walter Kälin, Das Verfahren der staatsrechtlichen Beschwerde, Berne 1994, 2e éd., p. 403). Une décision incitative a ainsi pour conséquence, d'une part, de maintenir une décision viciée et de débouter un recourant qui obtient gain de cause et, d'autre part, de légitimer les autorités à continuer à appliquer, au moins temporairement, une norme reconnue comme n'étant pas conforme à la Constitution jusqu'à ce que le législateur adopte une nouvelle réglementation (cf. Andreas Auer, L'effet des décisions d'inconstitutionnalité du Tribunal fédéral, in PJA 5/92 p. 559 ss, n. 23, p. 564). Une décision incitative ne peut-elle être admise qu'exceptionnellement et pour de justes motifs ( ATF 112 Ia 311 consid. 2c p. 313; RDAF 1998 2 148 consid. 3b/aa p. 153/154). L'abandon de la norme jugée inconstitutionnelle ne devrait, ainsi, pas seulement entraîner un manque relativement insignifiant, mais un véritable vide juridique (cf. ATF 123 I 56 consid. 3c p. 61). Il faut, en outre, d'une part, que l'intéressé ou la collectivité risque de subir un préjudice excessif car, par exemple, toute une réglementation serait bouleversée, une tâche publique importante ne pourrait provisoirement plus être accomplie - du moins plus de façon satisfaisante - ou une règle antérieure également inconstitutionnelle serait remise en vigueur, en raison de l'annulation de la norme en cause. Il faut, d'autre part, que le juge ne puisse pas, dans le cadre de ses compétences, remplacer la norme défectueuse par une réglementation particulière valable jusqu'à ce que le législateur ait agi (arrêt non publié 2P.106/2003 du 23 décembre 2003 consid. 3.2).</w:t>
      </w:r>
    </w:p>
    <w:p>
      <w:r>
        <w:rPr>
          <w:b/>
        </w:rPr>
        <w:t>E. 2.5</w:t>
      </w:r>
    </w:p>
    <w:p>
      <w:r>
        <w:t>Dans le cas particulier, les conditions au prononcé d'une décision incitative ne sont pas remplies. L'annulation de l'arrêt entrepris n'entraînerait pas de vide juridique important et ne bouleverserait pas l'application de la loi relative au personnel de l'administration cantonale; il n'empêcherait pas l'accomplissement des tâches publiques que cette loi réglemente. En outre, le Tribunal administratif pourrait aisément, dans le cadre de ses compétences, faire de l'art. 31 al. 3 LPAC une application conforme à la Constitution en allouant à la recourante une indemnité pour licenciement non conforme au droit, comme la loi le prévoit pour les fonctionnaires. A cet égard, le principe de l'égalité de traitement ne commande pas que le montant de l'indemnité soit identique. En effet, la loi relative au personnel de l'administration cantonale distingue clairement les employés et les fonctionnaires, dont le statut est différent. Il n'y a donc pas violation du principe de l'égalité dans le fait de traiter différemment deux catégories de collaborateurs présentant des caractéristiques différentes. Bien que l' art. 336a CO ne soit pas directement applicable en l'espèce, en vertu de l' art. 342 al. 1 let. a CO - de ce point de vue, le grief du recourant tiré d'une violation du principe de la primauté du droit fédéral est infondé -, le Tribunal administratif pourrait s'inspirer de la réglementation qu'il contient, globalement moins favorable que celle réservée aux fonctionnaires genevois, pour régler la situation des employés illégalement licenciés et non réintégrés. Finalement, dans le cas d'espèce, le Tribunal administratif, en fixant le montant de l'indemnité, devra tenir compte du fait que la recourante a ou non touché son salaire au-delà du 30 juin 2005, date de la fin des rapports de service.</w:t>
      </w:r>
    </w:p>
    <w:p>
      <w:r>
        <w:rPr>
          <w:b/>
        </w:rPr>
        <w:t>E. 3</w:t>
      </w:r>
    </w:p>
    <w:p>
      <w:r>
        <w:t>Vu ce qui précède, le recours doit être admis dans la mesure où il est recevable et l'arrêt entrepris annulé. Il n'est pas perçu de frais judiciaires ( art. 156 al. 2 OJ ). Le canton de Genève doit verser à la recourante une indemnité pour ses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