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2P.17/2006 vom 6. April 2006</w:t>
      </w:r>
    </w:p>
    <w:p>
      <w:r>
        <w:t>Bundesgericht, 2006-04-06, DE</w:t>
      </w:r>
    </w:p>
    <w:p>
      <w:r>
        <w:rPr>
          <w:b/>
        </w:rPr>
        <w:t xml:space="preserve">Quelle: </w:t>
      </w:r>
      <w:r>
        <w:t>https://mcp.opencaselaw.ch/entscheid/bger_2P.17_2006</w:t>
      </w:r>
    </w:p>
    <w:p>
      <w:r>
        <w:t>FR: TF 2P.17/2006 du 6 avril 2006</w:t>
      </w:r>
    </w:p>
    <w:p>
      <w:r>
        <w:t>IT: TF 2P.17/2006 del 6 aprile 2006</w:t>
      </w:r>
    </w:p>
    <w:p>
      <w:pPr>
        <w:pStyle w:val="Heading2"/>
      </w:pPr>
      <w:r>
        <w:t>Erwägungen</w:t>
      </w:r>
    </w:p>
    <w:p>
      <w:r>
        <w:rPr>
          <w:b/>
        </w:rPr>
        <w:t>E. 1</w:t>
      </w:r>
    </w:p>
    <w:p>
      <w:r>
        <w:t>Beim angefochtenen Urteil des Verwaltungsgerichts handelt es sich um einen letztinstanzlichen kantonalen Endentscheid, der sich auf kantonales Recht stützt und gegen den als eidgenössisches Rechtsmittel nur die staatsrechtliche Beschwerde zur Verfügung steht (Art. 84 Abs. 2, Art. 86 und 87 OG ). Die Beschwerdeführer sind durch den Entzug der Bewilligung in ihrer Rechtsstellung betroffen und damit zur staatsrechtlichen Beschwerde legitimiert ( Art. 88 OG ). Diese kann sich nur gegen den Entscheid des Verwaltungsgerichts richten; soweit auch die Aufhebung der Verfügungen der Gesundheitsdirektion verlangt wird, ist auf die Beschwerde nicht einzutreten.</w:t>
      </w:r>
    </w:p>
    <w:p>
      <w:r>
        <w:rPr>
          <w:b/>
        </w:rPr>
        <w:t>E. 2.1</w:t>
      </w:r>
    </w:p>
    <w:p>
      <w:r>
        <w:t>Formell rechtskräftige Verfügungen können, wie im angefochtenen Urteil zutreffend dargelegt, widerrufen werden, wenn das Interesse an der richtigen Anwendung des objektiven Rechts die gegenläufigen Interessen der Rechtssicherheit oder des Vertrauensschutzes überwiegt. Im vorliegenden Fall wurde der Widerruf schon in der Bewilligung der Gesundheitsdirektion vom 8. Juni 1998 explizit vorbehalten einerseits für den Fall, dass das die Bewilligungsmöglichkeit eröffnende Verwaltungsgerichtsurteil vom 26. Februar 1998 auf staatsrechtliche Beschwerde hin aufgehoben würde, und andererseits für den Fall des Inkrafttretens einer gesetzlichen Neuregelung über die Selbstdispensation. Zudem war die zeitliche Geltung der Bewilligung im Hinblick auf die unsichere Rechtsgrundlage bis längstens 31. Dezember 2007 befristet. Formell ist keiner der beiden Widerrufsgründe eingetreten. Dennoch durften die kantonalen Behörden das Urteil des Bundesgerichts vom 9. März 2005, mit welchem die Geltung des Verbots von § 17 des Gesundheitsgesetzes bejaht und eine diesem zuwiderlaufende Verordnungsänderung aufgehoben wurde, zulässigerweise zum Anlass nehmen, die hier in Frage stehende Bewilligung aufzuheben. Nach Sinn und Zweck der unter Ziff. 3a und b der Bewilligung vom 8. Juni 1998 angebrachten Vorbehalte liegt es auf der Hand, dass auch eine höchstrichterliche Klärung der Rechtslage, wie sie das Normenkontrollverfahren gegen die Verordnungsänderung gebracht hat, den Widerruf der Bewilligung zu rechtfertigen vermag. Von einem Verstoss gegen Treu und Glauben kann nicht die Rede sein. Die Bewilligung wurde zudem ausdrücklich unter Hinweis darauf erteilt, dass sie "keinen Bestandesschutz" gewähre, und war bis Ende 2007 befristet. Aufgrund der gemachten Vorbehalte mussten die Beschwerdeführer mit der Möglichkeit des Widerrufs zum Vornherein rechnen. Aus den gleichen Gründen kann auch nicht von einem Verstoss gegen das Willkürverbot gesprochen werden.</w:t>
      </w:r>
    </w:p>
    <w:p>
      <w:r>
        <w:rPr>
          <w:b/>
        </w:rPr>
        <w:t>E. 2.2</w:t>
      </w:r>
    </w:p>
    <w:p>
      <w:r>
        <w:t>Soweit die Beschwerdeführer die im Kanton Zürich aufgrund von § 17 des Gesundheitsgesetzes geltende Beschränkung der Selbstdispensation als gegen die Rechtsgleichheit und die Wirtschaftsfreiheit verstossend anfechten wollen, bringen sie nichts vor, was die dem Bundesgerichtsentscheid vom 9. März 2005 ( BGE 131 I 205 ) und der einschlägigen bisherigen Rechtsprechung zugrunde liegende verfassungsrechtliche Beurteilung in Frage zu stellen vermöchte.</w:t>
      </w:r>
    </w:p>
    <w:p>
      <w:r>
        <w:rPr>
          <w:b/>
        </w:rPr>
        <w:t>E. 2.3</w:t>
      </w:r>
    </w:p>
    <w:p>
      <w:r>
        <w:t>Schliesslich kann dem Verwaltungsgericht auch keine Verletzung des rechtlichen Gehörs vorgeworfen werden. Es hat sich im angefochtenen Entscheid mit allen massgebenden Rechtsfragen ausreichend auseinandergesetzt.</w:t>
      </w:r>
    </w:p>
    <w:p>
      <w:r>
        <w:rPr>
          <w:b/>
        </w:rPr>
        <w:t>E. 3</w:t>
      </w:r>
    </w:p>
    <w:p>
      <w:r>
        <w:t>Die staatsrechtliche Beschwerde erweist sich damit als unbegründet, soweit darauf einzutreten ist. 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