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2P.179/2000 vom 18. Mai 2001</w:t>
      </w:r>
    </w:p>
    <w:p>
      <w:r>
        <w:t>Bundesgericht, 2001-05-18, DE</w:t>
      </w:r>
    </w:p>
    <w:p>
      <w:r>
        <w:rPr>
          <w:b/>
        </w:rPr>
        <w:t xml:space="preserve">Quelle: </w:t>
      </w:r>
      <w:r>
        <w:t>https://mcp.opencaselaw.ch/entscheid/bger_2P.179_2000</w:t>
      </w:r>
    </w:p>
    <w:p>
      <w:r>
        <w:t>FR: TF 2P.179/2000 du 18 mai 2001</w:t>
      </w:r>
    </w:p>
    <w:p>
      <w:r>
        <w:t>IT: TF 2P.179/2000 del 18 maggio 2001</w:t>
      </w:r>
    </w:p>
    <w:p>
      <w:pPr>
        <w:pStyle w:val="Heading2"/>
      </w:pPr>
      <w:r>
        <w:t>Erwägungen</w:t>
      </w:r>
    </w:p>
    <w:p>
      <w:r>
        <w:rPr>
          <w:b/>
        </w:rPr>
        <w:t>E. 2</w:t>
      </w:r>
    </w:p>
    <w:p>
      <w:r>
        <w:t>Auflage, Bern 1983, S. 82) - Rechtsmittelbelehrung zumindest dann aufzunehmen, wenn gerade zweifelhaft oder umstritten ist, ob ein Rechtsanspruch auf eine Bewilligung und damit ein Rechtsmittel an die gemäss Art. 98a OG zuständige Gerichtsinstanz gegeben ist. Die Beschwerdeführer haben aber vorliegend ohnehin neben der staatsrechtlichen Beschwerde zugleich eine Beschwerde beim Verwaltungsgericht des Kantons Zürich erhoben, welches das bei ihm erhobene Verfahren sistiert hat.</w:t>
      </w:r>
    </w:p>
    <w:p>
      <w:r>
        <w:t>c) Auf die Anrufung der nach Art. 98a OG zuständigen kantonalen Gerichtsinstanz kann nur dann verzichtet und stattdessen direkt gegen den Entscheid einer Verwaltungsbehörde staatsrechtliche Beschwerde geführt werden, wenn der Zugang zum kantonalen Gericht - analog zu Art. 100 Abs. 1 lit. b Ziff. 3 OG - "anspruchsabhängig" ausgestaltet ist und der Beschwerdeführer die Verweigerung der Bewilligung nicht wegen Verletzung eines Rechtsanspruches anfechten, sondern - wozu er unabhängig vom Vorliegen eines Rechtsanspruches in der Sache befugt ist (vgl. dazu unten E. 3b) - einzig die Missachtung von Verfahrensgarantien rügen will.</w:t>
      </w:r>
    </w:p>
    <w:p>
      <w:r>
        <w:rPr>
          <w:b/>
        </w:rPr>
        <w:t>E. 3</w:t>
      </w:r>
    </w:p>
    <w:p>
      <w:r>
        <w:t>a) Tritt die nach Art. 98a OG zuständige kantonale Gerichtsinstanz - aufgrund einer zu Art. 100 Abs. 1 lit. b Ziff. 3 OG analogen Zugangsregelung - auf das bei ihr eingelegte Rechtsmittel einzig deshalb nicht ein, weil sie einen Rechtsanspruch auf die streitige Bewilligung verneint, so darf dem Rechtsuchenden daraus prozessual kein Nachteil erwachsen.</w:t>
      </w:r>
    </w:p>
    <w:p>
      <w:r>
        <w:t>Er kann gegen den Nichteintretensentscheid des nach Art. 98a OG zuständigen kantonalen Gerichts, soweit er die Verneinung des Rechtsanspruches als bundesrechtswidrig anfechten will, beim Bundesgericht Verwaltungsgerichtsbeschwerde einreichen und damit auch allfällige Verfahrensrügen erheben, soweit sie sich auf Bundesrecht stützen (vgl.</w:t>
      </w:r>
    </w:p>
    <w:p>
      <w:r>
        <w:t>BGE 123 I 275 E. 2b/c S. 277 sowie E. 2e in fine S. 278; 120 Ib 379 E. 1b S. 382). Die Zulässigkeit der Verwaltungsgerichtsbeschwerde setzt gemäss Art. 100 Abs. 1 lit. b Ziff. 3 OG allerdings voraus, dass der behauptete (grundsätzliche) Rechtsanspruch tatsächlich besteht, was vom Bundesgericht als Eintretensvoraussetzung geprüft wird (vgl.</w:t>
      </w:r>
    </w:p>
    <w:p>
      <w:r>
        <w:t>oben E. 1a/b).</w:t>
      </w:r>
    </w:p>
    <w:p>
      <w:r>
        <w:t>b) Fehlt es an diesem Erfordernis, so bleibt dem Rechtsuchenden lediglich das subsidiäre Rechtsmittel der staatsrechtlichen Beschwerde. Mit diesem kann er, unabhängig vom Vorliegen eines Rechtsanspruches und damit auch ohne Legitimation in der Sache ( Art. 88 OG ), den Entscheid der angerufenen kantonalen Gerichtsinstanz wegen Verletzung von Verfahrensgarantien anfechten, deren Missachtung eine formelle Rechtsverweigerung darstellt (sog. "Star-Praxis", grundlegend: BGE 114 Ia 307 E. 3c S. 312 f.; vgl. auch BGE 126 I 81 E. 3b S. 86 sowie E. 7b S. 94 ; 123 I 25 E. 1 S. 26 f. ; 122 I 267 E. 1b S. 270). Er muss darüber hinaus im Anschluss an den Entscheid der nach Art. 98a OG zuständigen Gerichtsinstanz, sofern diese einzig wegen Fehlens des behaupteten Rechtsanspruches nicht eingetreten ist, auch noch den vorangegangenen kantonalen Sachentscheid mitanfechten können, wie dies bereits in BGE 126 II 377 E. 8e S. 397 f. - in Präzisierung der sog. "Dorénaz-Praxis" (vgl. E. 8b S. 395 des zitierten Entscheids) - in Betracht gezogen, aber damals noch offen gelassen wurde.</w:t>
      </w:r>
    </w:p>
    <w:p>
      <w:r>
        <w:rPr>
          <w:b/>
        </w:rPr>
        <w:t>E. 4</w:t>
      </w:r>
    </w:p>
    <w:p>
      <w:r>
        <w:t>Im vorliegenden Fall werden keine unabhängig vom Rechtsanspruch zulässigen Verfahrensrügen erhoben, welche allenfalls schon gegen den Entscheid des Regierungsrates mit staatsrechtlicher Beschwerde vorgebracht werden könnten und nicht notwendigerweise die vorgängige Anrufung der nach Art. 98a OG zuständigen kantonalen Gerichtsinstanz voraussetzen (oben E. 2c). Die Beschwerdeführer fechten den Entscheid des Regierungsrates einzig mit der Begründung an, dass die Verweigerung der anbegehrten Aufenthaltsbewilligungen gegen Verfassungs- und Konventionsgarantien verstosse bzw. dass im konkreten Fall aufgrund dieser Normen ein Anspruch auf Erteilung von Aufenthaltsbewilligungen bestehe.</w:t>
      </w:r>
    </w:p>
    <w:p>
      <w:r>
        <w:t>Zur Geltendmachung solcher Rügen ist nach dem Gesagten nicht die staatsrechtliche Beschwerde, sondern die Verwaltungsgerichtsbeschwerde gegeben, doch kann die vorliegende Eingabe, da der angefochtene Entscheid vom Regierungsrat und nicht von der letztinstanzlich zuständigen kantonalen Gerichtsinstanz ausgeht ( Art. 98 lit. g und Art. 98a OG ), nicht als Verwaltungsgerichtsbeschwerde behandelt werden. Es obliegt dem Verwaltungsgericht des Kantons Zürich, über die bei ihm hängige Beschwerde zu entscheiden, und erst gegen sein Urteil können die Beschwerdeführer mit den vorliegend erhobenen Rügen gegebenenfalls an das Bundesgericht gelangen.</w:t>
      </w:r>
    </w:p>
    <w:p>
      <w:r>
        <w:rPr>
          <w:b/>
        </w:rPr>
        <w:t>E. 5</w:t>
      </w:r>
    </w:p>
    <w:p>
      <w:r>
        <w:t>Nach dem Gesagten ist auf die staatsrechtliche Beschwerde nicht einzutreten.</w:t>
      </w:r>
    </w:p>
    <w:p>
      <w:r>
        <w:t>Da die geschilderte Verfahrenslage für die Beschwerdeführer nicht ohne weiteres erkennbar war, rechtfertigt es sich, auf die Erhebung von Gerichtskosten zu verzichten ( Art. 156 Abs. 3 OG in Verbindung mit Art. 153 und 153a OG ). Auf die Zusprechung einer Parteientschädigung besteht kein Anspruch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