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2P.161/2002 vom 6. September 2002</w:t>
      </w:r>
    </w:p>
    <w:p>
      <w:r>
        <w:t>Bundesgericht, 2002-09-06, FR</w:t>
      </w:r>
    </w:p>
    <w:p>
      <w:r>
        <w:rPr>
          <w:b/>
        </w:rPr>
        <w:t xml:space="preserve">Quelle: </w:t>
      </w:r>
      <w:r>
        <w:t>https://mcp.opencaselaw.ch/entscheid/bger_2P.161_2002</w:t>
      </w:r>
    </w:p>
    <w:p>
      <w:r>
        <w:t>FR: TF 2P.161/2002 du 6 septembre 2002</w:t>
      </w:r>
    </w:p>
    <w:p>
      <w:r>
        <w:t>IT: TF 2P.161/2002 del 6 settembre 2002</w:t>
      </w:r>
    </w:p>
    <w:p>
      <w:pPr>
        <w:pStyle w:val="Heading2"/>
      </w:pPr>
      <w:r>
        <w:t>Erwägungen</w:t>
      </w:r>
    </w:p>
    <w:p>
      <w:r>
        <w:rPr>
          <w:b/>
        </w:rPr>
        <w:t>E. 1</w:t>
      </w:r>
    </w:p>
    <w:p>
      <w:r>
        <w:t>Le Tribunal fédéral examine d'office et librement la recevabilité des recours qui lui sont soumis ( ATF 128 II 13 consid. 1a p. 16).</w:t>
      </w:r>
    </w:p>
    <w:p>
      <w:r>
        <w:rPr>
          <w:b/>
        </w:rPr>
        <w:t>E. 1.1</w:t>
      </w:r>
    </w:p>
    <w:p>
      <w:r>
        <w:t>Même si la législation fédérale sur les routes nationales contient des règles concernant la procédure d'adjudication de travaux publics (art. 44 ss de l'ordonnance du 18 décembre 1995 sur les routes nationales [ORN; RS 725.111]), c'est à juste titre que la décision attaquée se fonde sur le droit cantonal; le recours de droit administratif est dès lors irrecevable dans ce domaine (arrêt du Tribunal fédéral 2P.429/1996 du 17 mars 1997 in: RDAT 1997 II 105 consid. 2 p. 106; cf. également Evelyne Clerc, L'ouverture des marchés publics: Effectivité et protection juridique, thèse Fribourg 1997, p. 565 s.). La voie du recours de droit public est ainsi ouverte.</w:t>
      </w:r>
    </w:p>
    <w:p>
      <w:r>
        <w:rPr>
          <w:b/>
        </w:rPr>
        <w:t>E. 1.2</w:t>
      </w:r>
    </w:p>
    <w:p>
      <w:r>
        <w:t>La décision attaquée, relative à une requête de restitution d'effet suspensif, est de nature incidente ( ATF 120 Ia 260 consid. 2b p. 264; 117 Ia 247 consid. 1 p. 248; 116 Ia 177 consid. 2a p. 179; 105 Ia 318 consid. 2 p. 320-322). Le recours de droit public n'est recevable à l'encontre d'une telle décision que si elle cause au recourant un dommage irréparable au sens de l' art. 87 OJ , par quoi on entend exclusivement le dommage juridique qui ne peut être réparé ultérieurement, notamment par le jugement final ( ATF 126 I 207 consid. 2 p. 210; 122 I 39 consid. 1a/bb p. 42; 117 Ia 247 consid. 3 p. 249, 396 consid. 1 p. 398, et les arrêts cités). Tel est bien le cas en l'espèce, dès lors que le refus de restitution de l'effet suspensif renvoie le recourant, une fois le contrat conclu, à faire valoir des dommages-intérêts qui peuvent, comme en l'espèce, se limiter à l'indemnisation des frais d'élaboration de l'offre et de la procédure de recours.</w:t>
      </w:r>
    </w:p>
    <w:p>
      <w:r>
        <w:rPr>
          <w:b/>
        </w:rPr>
        <w:t>E. 1.3</w:t>
      </w:r>
    </w:p>
    <w:p>
      <w:r>
        <w:t>Au surplus, déposé en temps utile contre un arrêt pris en dernière instance cantonale, le présent recours est en principe recevable au regard des art. 84 ss OJ .</w:t>
      </w:r>
    </w:p>
    <w:p>
      <w:r>
        <w:rPr>
          <w:b/>
        </w:rPr>
        <w:t>E. 2</w:t>
      </w:r>
    </w:p>
    <w:p>
      <w:r>
        <w:t>Invoquant l' art. 17 AIMPu , le recourant reproche essentiellement à l'autorité intimée d'avoir considéré à tort que son recours était dépourvu de chances de succès.</w:t>
      </w:r>
    </w:p>
    <w:p>
      <w:r>
        <w:rPr>
          <w:b/>
        </w:rPr>
        <w:t>E. 2.1</w:t>
      </w:r>
    </w:p>
    <w:p>
      <w:r>
        <w:t>En vertu de l'art. 25 al. 3 de la loi cantonale du 21 octobre 1998 concernant les marchés publics, applicable en l'espèce ( art. 3 AIMPu ), mais dont le contenu est identique à l' art. 17 AIMPu , le recours contre les décisions de l'adjudicateur n'a pas d'effet suspensif. Toutefois, l'autorité de recours peut, d'office ou sur demande, accorder l'effet suspensif à un recours, pour autant que celui-ci paraisse suffisamment fondé et qu'aucun intérêt public ou privé prépondérant ne s'y oppose.</w:t>
      </w:r>
    </w:p>
    <w:p>
      <w:r>
        <w:t>Contrairement à l' art. 55 PA , l' art. 17 al. 1 AIMPu - comme l'art. 28 al.1 de la loi fédérale du 16 décembre 1994 sur les marchés publics (LMP; RS 172056.1) - exclut tout effet suspensif automatique du recours et formule de façon positive la condition relative au sort du recours. Cela ne signifie toutefois pas que l'effet suspensif ne puisse être prononcé qu'exceptionnellement ni que les conditions de son prononcé doivent être sensiblement plus restrictives ou plus larges que celles imposées par l' art. 55 PA . Il faut toutefois tenir compte de la volonté du législateur (en l'espèce les cantons concordataires) qui a voulu éviter qu'en raison d'un effet suspensif automatique du recours les soumissionnaires ne disposent d'un moyen de pression important, paralysant le cas échéant l'activité des pouvoirs adjudicateurs (Evelyne Clerc, op. cit., p. 541 et 551 ss).</w:t>
      </w:r>
    </w:p>
    <w:p>
      <w:r>
        <w:t>Le Tribunal fédéral examine en principe librement l'interprétation et l'application des dispositions concordataires faites par les autorités cantonales ( ATF 115 Ia 212 consid. 2a; 112 Ia 75 consid. 1b; 109 Ia 335 consid. 5 p. 339 et les références citées). Toutefois, l' art. 17 al. 2 AIMPu relatif à la restitution de l'effet suspensif étant une "Kann-Vorschrift", il confère volontairement à l'autorité compétente une certaine liberté d'appréciation, qui résulte également de la nature même de l'affaire. Elle n'est en particulier pas tenue de consacrer beaucoup de temps à éclaircir les circonstances du cas; elle se fonde en général sur les documents qui sont dans le dossier, sans avoir à ordonner des compléments de preuves. Dans son appréciation, les prévisions sur le sort du procès au fond n'entrent en considération que si elles ne font pas doute ( ATF 117 V 185 consid. 2b p. 191; 110 V 40 consid. 5b p. 45; 106 Ib 115 consid. 2a p. 116; 99 Ib 215 consid. 5 p. 220). L'autorité compétente se limite donc à un examen prima facie de l'affaire. Dans ces conditions, le Tribunal fédéral se borne à sanctionner l'abus ou l'excès de ce pouvoir d'appréciation, ce qui correspond pratiquement à un examen limité à l'arbitraire, et ne prononce l'annulation de l'arrêt de l'autorité compétente que si elle a omis de tenir compte d'intérêts ou de points de vue essentiels ou les a manifestement mal évalués. Il s'en tient à cet égard à l'examen des pièces figurant au dossier (arrêt du Tribunal fédéral 2P.165/2002 du 6 septembre 2002 et 2P.93/2001 du 3 juillet 2001; ATF 106 Ib 115 consid. 2a p. 116; 99 Ib 215 consid. 5 p. 220-221).</w:t>
      </w:r>
    </w:p>
    <w:p>
      <w:r>
        <w:t>C'est à la lumière de ces principes qu'il convient d'examiner les griefs du recourant.</w:t>
      </w:r>
    </w:p>
    <w:p>
      <w:r>
        <w:rPr>
          <w:b/>
        </w:rPr>
        <w:t>E. 2.2</w:t>
      </w:r>
    </w:p>
    <w:p>
      <w:r>
        <w:t>Sur le fond, le recourant reproche à l'autorité intimée une violation du principe de la transparence de la procédure d'adjudication institué par le concordat intercantonal sur les marchés publics. Il soutient notamment que la méthode, respectivement la formule retenue pour la notation du prix - dite de la "règle de trois" -, conduit dans le cas d'espèce à un classement insoutenable et ne correspond pas à une pondération effective du critère "prix" au taux de 60% annoncé. Il a fait observer à l'autorité intimée, chiffres à l'appui, que même une différence de prix considérable restait pratiquement sans incidence sur le classement final, quand bien même le critère "prix" était énoncé comme critère principal (60%), tandis que les trois autres méthodes linéaires proposées par la doctrine le plaçait systématiquement en tête du classement. L'insuffisance de la règle de trois était au surplus démontrée par la doctrine et la jurisprudence. De l'avis du recourant, par conséquent, en considérant que le recours était dépourvu de chances de succès, l'autorité intimée aurait violé l' art. 17 AIMPu .</w:t>
      </w:r>
    </w:p>
    <w:p>
      <w:r>
        <w:t>Le Président de la Chambre administrative a déclaré le grief relatif à la méthode de notation du prix d'emblée dépourvu de chance de succès, notamment en considération de la jurisprudence cantonale jurassienne selon laquelle un pouvoir adjudicateur n'abusait ou n'excédait pas son pouvoir d'appréciation en faisant application de la méthode préconisée par le Guide romand pour l'adjudication des marchés publics pour la notation du prix. Il n'y avait dès lors pas lieu d'examiner quelle méthode était la plus opportune.</w:t>
      </w:r>
    </w:p>
    <w:p>
      <w:r>
        <w:t>La décision de l'autorité intimée n'est pas insoutenable. Il ne saurait en effet être question, au stade de la décision sur une éventuelle restitution de l'effet suspensif, de discuter de griefs tendant à renverser une jurisprudence confirmant la pratique maintes fois appliquée en l'espèce par les pouvoirs adjudicateurs du canton du Jura, les conditions justifiant un changement de jurisprudence au regard de l' art. 8 Cst. et de la sécurité du droit nécessitant pour le moins un examen approfondi et l'exposé de motifs objectifs et sérieux (cf. ATF 127 V 353 consid. 3a p. 355; 126 I 122 consid. 5 p. 129; III 315 consid. 4c/bb p. 318) incompatibles avec un examen de la cause limité à l'apparence du bon droit. Cette retenue se justifie d'autant qu'en ce qui concerne plus particulièrement les marchés publics, le Tribunal fédéral reconnaît aux pouvoirs adjudicateurs une grande liberté d'appréciation que les instances cantonales doivent également respecter sous peine de tomber dans l'arbitraire (arrêts du Tribunal fédéral 2P.85/2001 et 2P.146/2001 du 6 mai 2002; ATF 125 II 86 consid. 6 p. 98).</w:t>
      </w:r>
    </w:p>
    <w:p>
      <w:r>
        <w:rPr>
          <w:b/>
        </w:rPr>
        <w:t>E. 2.3</w:t>
      </w:r>
    </w:p>
    <w:p>
      <w:r>
        <w:t>Par conséquent, en considérant que les griefs du recourant relatifs à la méthode de notation du prix des offres n'étaient pas suffisamment fondés, le Président de la Chambre administrative n'a pas violé l' art. 17 AIMPu . Cette constatation scelle le sort du recours, qui doit être rejeté sans qu'il soit nécessaire d'examiner la violation alléguée du droit cantonal, en particulier le point de savoir si le recourant devait invoquer ce grief au plus tard dans les dix jours dès la publication des documents de l'appel d'offres qui énonçaient la méthode de notation des prix choisie, de sorte que son recours ne serait pas suffisamment fondé pour ce motif aussi.</w:t>
      </w:r>
    </w:p>
    <w:p>
      <w:r>
        <w:rPr>
          <w:b/>
        </w:rPr>
        <w:t>E. 3</w:t>
      </w:r>
    </w:p>
    <w:p>
      <w:r>
        <w:t>Au surplus, le recourant n'invoque aucune violation de son droit d'être entendu s'agissant du refus qui lui a été opposé de consulter l'offre de l'adjudicataire. Il ne présente aucune motivation non plus concernant la notation des critères techniques, de sorte que son recours ne satisfait pas sur ces points aux exigences strictes de l' art. 90 al. 1 lettre b OJ .</w:t>
      </w:r>
    </w:p>
    <w:p>
      <w:r>
        <w:rPr>
          <w:b/>
        </w:rPr>
        <w:t>E. 4</w:t>
      </w:r>
    </w:p>
    <w:p>
      <w:r>
        <w:t>Les considérants qui précèdent conduisent au rejet du recours, dans la mesure où il est recevable.</w:t>
      </w:r>
    </w:p>
    <w:p>
      <w:r>
        <w:t>Succombant, le recourant doit supporter les frais judiciaires ( art. 156 al. 1, 153 et 153a OJ ) et n'a pas droit à des dépens ( art. 159 al. 1 OJ ). Il versera en outre une indemnité de dépens à O.________ SA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