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2P.149/2006 vom 9. Oktober 2006</w:t>
      </w:r>
    </w:p>
    <w:p>
      <w:r>
        <w:t>Bundesgericht, 2006-10-09, FR</w:t>
      </w:r>
    </w:p>
    <w:p>
      <w:r>
        <w:rPr>
          <w:b/>
        </w:rPr>
        <w:t xml:space="preserve">Quelle: </w:t>
      </w:r>
      <w:r>
        <w:t>https://mcp.opencaselaw.ch/entscheid/bger_2P.149_2006</w:t>
      </w:r>
    </w:p>
    <w:p>
      <w:r>
        <w:t>FR: TF 2P.149/2006 du 9 octobre 2006</w:t>
      </w:r>
    </w:p>
    <w:p>
      <w:r>
        <w:t>IT: TF 2P.149/2006 del 9 ottobre 2006</w:t>
      </w:r>
    </w:p>
    <w:p>
      <w:pPr>
        <w:pStyle w:val="Heading2"/>
      </w:pPr>
      <w:r>
        <w:t>Regeste</w:t>
      </w:r>
    </w:p>
    <w:p>
      <w:r>
        <w:t>Art. 189 Cst. (Autonomie communale; licenciement pour justes motifs) | Fonction publique</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notamment lorsque, par la voie du recours de droit public, elles se plaignent d'une violation de leur autonomie ( art. 50 Cst. ; cf. ATF 125 I 173 consid. 1b p. 175; 121 I 218 consid. 2a). En l'espèce, la recourante est touchée par l'arrêt attaqué en sa qualité de détentrice de la puissance publique, puisque l'intimée a été engagée comme fonctionnaire le 1er juillet 1993. Pour que son recours de droit public soit recevable, il suffit qu'elle invoque, comme en l'espèce, une violation de son autonomie, la question de savoir si elle est réellement autonome dans le domaine en cause étant une question de fond et non de recevabilité ( ATF 129 I 313 consid. 4.2 p. 319).</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1.3</w:t>
      </w:r>
    </w:p>
    <w:p>
      <w:r>
        <w:t>Pour le surplus, déposé en temps utile contre une décision finale prise en dernière instance cantonale, qui ne peut être attaquée que par la voie du recours de droit public, le présent recours est recevable au regard des art. 84 ss OJ .</w:t>
      </w:r>
    </w:p>
    <w:p>
      <w:r>
        <w:rPr>
          <w:b/>
        </w:rPr>
        <w:t>E. 2</w:t>
      </w:r>
    </w:p>
    <w:p>
      <w:r>
        <w:t>La recourante dénonce en premier lieu la violation par le Tribunal administratif de ses droits de partie, en particulier de son droit d'être entendue. Elle se plaint de l'attitude partiale du juge instructeur à son détriment et de l'absence de tenue du procès-verbal de l'audience. Toutefois, comme elle renonce à en tirer un grief dirigé contre l'arrêt attaqué, conformément à l' art. 90 OJ , le Tribunal n'a pas à examiner d'office les mérites de ses reproches.</w:t>
      </w:r>
    </w:p>
    <w:p>
      <w:r>
        <w:rPr>
          <w:b/>
        </w:rPr>
        <w:t>E. 3</w:t>
      </w:r>
    </w:p>
    <w:p>
      <w:r>
        <w:t>Sur le fond, la recourante reproche au Tribunal administratif d'avoir violé son autonomie en annulant sa décision de licencier l'intimée pour justes motifs.</w:t>
      </w:r>
    </w:p>
    <w:p>
      <w:r>
        <w:rPr>
          <w:b/>
        </w:rPr>
        <w:t>E. 3.1</w:t>
      </w:r>
    </w:p>
    <w:p>
      <w:r>
        <w:t>Selon l' art. 50 al. 1 Cst. ,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 une tâche communale, mais uniquement le domaine litigieux. L'existence et l'étendue de l'autonomie communale dans une matière concrète sont déterminées essentiellement par la constitution et la législation cantonale ( ATF 129 I 410 consid. 2.1 p. 412 ss; 129 I 313 consid. 5.2 p. 320; 126 I 133 consid. 2 p. 136).</w:t>
      </w:r>
    </w:p>
    <w:p>
      <w:r>
        <w:rPr>
          <w:b/>
        </w:rPr>
        <w:t>E. 3.2</w:t>
      </w:r>
    </w:p>
    <w:p>
      <w:r>
        <w:t>En droit vaudois, le principe de l'autonomie communale est inscrit à l' art. 139 Cst./VD , qui prévoit que les communes disposent d'autonomie, en particulier dans la gestion de l'administration de la commune et précise que, dans ce domaine, la surveillance de l'Etat est limitée à la légalité ( art. 140 al. 1 Cst./VD ). L'étendue de l'autonomie communale est fixée en particulier par la loi vaudoise du 28 février 1956 sur les communes (LC/VD; RSVD 175.11, ci-après: la loi vaudoise sur les communes), notamment par son art. 2 qui détermine les attributions et les tâches propres des autorités communales, parmi lesquelles se trouvent l'organisation de l'administration communale (art. 2 al. 2 lettre a LC/VD). Selon l'art. 4 al. 1 chiffre 9 LC/VD, le conseil général ou communal délibère sur le statut des fonctionnaires communaux et la base de leur rémunération. D'après l'art. 42 chiffre 3 LC/VD, entrent dans les attributions de la municipalité, la nomination des fonctionnaires et employés de la commune, la fixation de leur traitement et l'exercice du pouvoir disciplinaire. On peut en déduire que les communes vaudoises jouissent d'autonomie pour régler sur une base de droit public les rapports de travail de leurs fonctionnaires (arrêt 2P.163/2005 du 31 août 2005 consid. 4.1; 2P.177/2001 du 9 juillet 2002, consid. 2.2 et les références citées).</w:t>
      </w:r>
    </w:p>
    <w:p>
      <w:r>
        <w:rPr>
          <w:b/>
        </w:rPr>
        <w:t>E. 3.3</w:t>
      </w:r>
    </w:p>
    <w:p>
      <w:r>
        <w:t>Reconnue autonome dans ce domaine, la commune peut notamment se plaindre, par la voie du recours de droit public, du fait qu'une autorité cantonale de recours ou de surveillance a excédé son pouvoir d'examen ou a faussement appliqué des normes communales, cantonales ou fédérales régissant le domaine en cause (cf. ATF 126 I 133 consid. 2 p. 136; 122 I 279 consid. 8c p. 291; 116 Ia 252 consid. 3b p. 256-257; 114 Ia 80 consid. 2a p. 82-83, 168 consid. 2a p. 170; 113 Ia 332 consid. 1b p. 333-334 et la jurisprudence citée; arrêt du 28 janvier 1994 in ZBl 1994 p. 300 consid. 4a p. 302-303 et les arrêts cités; Markus Dill, Die staatsrechtliche Beschwerde wegen Verletzung der Gemeindeautonomie, thèse Berne 1996, p. 100 ss, 106 ss et 126). Le Tribunal fédéral examine librement l'interprétation du droit constitutionnel cantonal ou fédéral; en revanche, il ne vérifie l'application des règles de rang inférieur à la constitution et la constatation des faits que sous l'angle restreint de l'arbitraire ( ATF 122 I 279 consid. 8c p. 291 et la jurisprudence citée).</w:t>
      </w:r>
    </w:p>
    <w:p>
      <w:r>
        <w:rPr>
          <w:b/>
        </w:rPr>
        <w:t>E. 4</w:t>
      </w:r>
    </w:p>
    <w:p>
      <w:r>
        <w:t>La recourante se plaint de la violation de l' art. 9 Cst.</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131 I 217 consid. 2.1 p. 219; 57 consid. 2 p. 61; 129 I 8 consid. 2.1 p. 9, 173 consid. 3.1 p. 178; 128 I 273 consid. 2.1 p. 275; 127 I 60 consid. 5a p. 70; 125 I 166 consid. 2a p. 168 et la jurisprudence citée).</w:t>
      </w:r>
    </w:p>
    <w:p>
      <w:r>
        <w:rPr>
          <w:b/>
        </w:rPr>
        <w:t>E. 4.2</w:t>
      </w:r>
    </w:p>
    <w:p>
      <w:r>
        <w:t>Lorsque la partie recourante - comme c'est le cas en l'espèce - s'en prend à l'appréciation des preuves et à l'établissement des faits, la décision n'est arbitraire et le Tribunal fédéral n'intervient, pour violation de l' art. 9 Cst. , que si le juge cantonal a abusé de son pouvoir d'appréciation,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5</w:t>
      </w:r>
    </w:p>
    <w:p>
      <w:r>
        <w:t>La recourante s'en prend à l'appréciation des preuves et à l'établissement des faits. Selon elle, le Tribunal administratif aurait retenu des faits en contradiction manifeste avec le contenu des pièces figurant au dossier et en aurait omis d'autres de manière arbitraire.</w:t>
      </w:r>
    </w:p>
    <w:p>
      <w:r>
        <w:rPr>
          <w:b/>
        </w:rPr>
        <w:t>E. 5.1</w:t>
      </w:r>
    </w:p>
    <w:p>
      <w:r>
        <w:t>En premier lieu, la recourante lui reproche d'avoir retenu que l'inaptitude de l'intimée à remplir ses fonctions et son comportement étaient, comme son handicap auditif, indépendants de sa volonté. Ce reproche est fondé. Comme le démontrent les faits qui ressortent du dossier, l'intimée a prouvé qu'elle était capable, lorsqu'elle le voulait et malgré son handicap, de donner satisfaction à son employeur. Tel a été le cas, une première fois avant qu'elle soit nommée fonctionnaire. Tel a aussi été le cas, une deuxième fois, après les avertissements qu'elle avait reçus en 1993 du conseiller municipal en charge de la police et du Commandant de la police et enfin tel a aussi été le cas lorsqu'elle a été affectée en septembre 1998 au pool de secrétariat de l'état major de la police, où elle a travaillé de façon acceptable jusqu'à fin 2000. Par conséquent, si le handicap de l'intimée était bien indépendant de sa volonté, ce que la recourante n'a d'ailleurs jamais mis en doute, ses performances professionnelles et son comportement dépendaient en revanche de son bon vouloir souvent pris en défaut.</w:t>
      </w:r>
    </w:p>
    <w:p>
      <w:r>
        <w:rPr>
          <w:b/>
        </w:rPr>
        <w:t>E. 5.2</w:t>
      </w:r>
    </w:p>
    <w:p>
      <w:r>
        <w:t>La recourante reproche aussi au Tribunal administratif d'avoir retenu qu'elle avait adopté comme employeur une attitude contradictoire. Elle aurait à la fois dénoncé l'insuffisance des prestations de l'intimée et attribué, malgré cela, des qualifications acceptables. Il ressort du dossier que de nombreux rapports relèvent les insuffisances de l'intimée et l'invitent à s'amender. Il est vrai également que les prestations et le comportement de l'intimée ont été qualifiés d'acceptables avant qu'elle soit nommée fonctionnaire, puis après les avertissements reçus en fin 1993 et enfin après sa mutation en septembre 1998 au sein du pool de secrétariat de l'état major de la police. Si ces faits pouvaient être retenus par le Tribunal administratif, celui-ci ne pouvait toutefois occulter les nombreux avertissements écrits et oraux que l'intimée a reçus durant les périodes intermédiaires qui justifiaient les qualifications insuffisantes qu'elle obtenait une fois passées ces périodes d'embellie. Dans ces conditions, le Tribunal administratif ne pouvait pas en déduire que la recourante avait adopté un comportement contradictoire dans l'appréciation des qualités et du comportement de l'intimée.</w:t>
      </w:r>
    </w:p>
    <w:p>
      <w:r>
        <w:rPr>
          <w:b/>
        </w:rPr>
        <w:t>E. 5.3</w:t>
      </w:r>
    </w:p>
    <w:p>
      <w:r>
        <w:t>La recourante reproche encore au Tribunal administratif d'avoir retenu qu'en s'abstenant durablement d'invoquer les carences de l'intimée au titre de justes motifs de renvoi, elle s'en était accommodée. La conclusion du Tribunal administratif est insoutenable. Toutes les pièces figurant au dossier, en particulier les avertissements répétés datés des 25 avril 1993, 28 septembre 1993 et 17 février 1998 et les rapports d'évaluation des 7 mai, 29 mai et 29 juillet 1998 montrent au contraire que le but recherché par la recourante était de changer le comportement de l'intimée et de pallier ses carences professionnelles. Dans ces conditions, la patience manifestée par la recourante, notamment à l'endroit du comportement difficilement supportable de l'intimée, ne saurait être assimilée à une acceptation de ses carences.</w:t>
      </w:r>
    </w:p>
    <w:p>
      <w:r>
        <w:rPr>
          <w:b/>
        </w:rPr>
        <w:t>E. 5.4</w:t>
      </w:r>
    </w:p>
    <w:p>
      <w:r>
        <w:t>Enfin, selon la recourante, le Tribunal administratif aurait omis de tenir compte des pièces figurant au dossier s'agissant de l'absence du 10 septembre 2004. Il serait insoutenable, selon elle, de tenir pour établi qu'une absence ne devait pas être précédée d'une demande d'autorisation et qu'il n'y avait nulle trace au dossier d'une injonction signifiant à l'intimée qu'il était exclu de quitter son poste de travail sans autorisation. Le grief est fondé. Les devoirs des fonctionnaires de la commune de Lausanne sont décrits par le règlement communal du 11 octobre 1977 pour le personnel de l'administration communale (RPAC). L'art. 12 RPAC prévoit en particulier que le fonctionnaire empêché de respecter son horaire de travail en informe immédiatement son chef. Il s'agit là d'une règle générale qui s'impose dans tous rapports de travail, que le Tribunal administratif ne pouvait ignorer sans tomber dans l'arbitraire. Enfin, il ressort du rapport du 4 décembre 2001 que de nombreux rappels à l'ordre au sujet d'absences avaient été adressés à l'intimée. Comme cela ressort de la note du 30 juillet 2001, il ne s'agissait pas simplement, comme l'a retenu à tort le Tribunal administratif, d'admonestations sans conséquence mais bien de rappels concernant les devoirs du fonctionnaire en cas d'absences, en particulier en cas d'absence pour raisons médicales. A cet égard, la recourante reproche aussi au Tribunal administratif d'avoir omis de manière arbitraire de prendre en considération, malgré les preuves figurant au dossier, les mensonges de l'intimée quant aux motifs de son absence du 10 septembre 2004. Comme le souligne la recourante, ce fait ne pouvait être ignoré au regard des absences fréquentes de l'intimée dont se plaignait précisément son chef dans une note du 4 décembre 2001 figurant aussi au dossier.</w:t>
      </w:r>
    </w:p>
    <w:p>
      <w:r>
        <w:rPr>
          <w:b/>
        </w:rPr>
        <w:t>E. 6</w:t>
      </w:r>
    </w:p>
    <w:p>
      <w:r>
        <w:t>Sur le fond, la recourante se plaint que le Tribunal administratif a interprété et appliqué de manière arbitraire les notions juridiques de justes motifs, d'avertissement et de délai de licenciement des art. 70 et 71 RPAC.</w:t>
      </w:r>
    </w:p>
    <w:p>
      <w:r>
        <w:rPr>
          <w:b/>
        </w:rPr>
        <w:t>E. 6.1</w:t>
      </w:r>
    </w:p>
    <w:p>
      <w:r>
        <w:t>Sous le chapitre "cessation des fonctions" et le titre marginal "renvoi pour justes motifs", l'art. 70 RPAC prévoit que la Municipalité peut en tout temps licencier un fonctionnaire pour de justes motifs en l'avisant trois mois à l'avance au moins si la nature des motifs ou de la fonction n'exige pas un départ immédiat (al. 1). D'après l'alinéa 2, constituent de justes motifs l'incapacité ou l'insuffisance dans l'exercice de la fonction et toutes autres circonstances qui font que, selon les règles de la bonne foi, la poursuite des rapports de service ne peut être exigée. L'art. 71 RPAC prévoit au surplus que le licenciement pour justes motifs ne peut être prononcé qu'après audition du fonctionnaire ou de son représentant légal, qui peuvent demander la consultation préalable de la commission paritaire (al. 1). Lorsque le licenciement a pour motifs des faits dépendant de la volonté du fonctionnaire, il doit être précédé d'un avertissement (al. 2).</w:t>
      </w:r>
    </w:p>
    <w:p>
      <w:r>
        <w:rPr>
          <w:b/>
        </w:rPr>
        <w:t>E. 6.2</w:t>
      </w:r>
    </w:p>
    <w:p>
      <w:r>
        <w:t>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(voir plus particulièrement: Peter Hänni, La fin des rapports de service en droit public, RDAF 1995, p. 421 ss; Pierre Moor, Droit administratif, Berne 1992, n. 5.4.2.5-5.4.2.6, p. 250 ss; Blaise Knapp, Précis de droit administratif, 4e éd. Bâle 1991, n. 3155 ss, p. 645 ss, p. 3177 ss, p. 648; Tomas Poledna, Disziplinarische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(voir par analogie avec le droit privé Rémy Wyler, Droit du travail, Berne 2002, p. 364; Jürg Brühwiler, Kommentar zum Einzelarbeitsvertrag, 2e éd., Berne 1996, p. 360-363 et les références citées).</w:t>
      </w:r>
    </w:p>
    <w:p>
      <w:r>
        <w:rPr>
          <w:b/>
        </w:rPr>
        <w:t>E. 6.3</w:t>
      </w:r>
    </w:p>
    <w:p>
      <w:r>
        <w:t>La résiliation immédiate pour justes motifs est une mesure exceptionnelle. Conformément aux principes dégagés par la jurisprudence du Tribunal fédéral en droit privé (mais qui peuvent être appliqués par analogie en droit de la fonction publique), elle doit être admise de manière restrictive ( ATF 130 III 28 consid. 4.1 p. 31, 213 consid. 3.1 p. 220 s.; 129 III 380 consid. 2.1 p. 382; 127 III 351 consid. 4a et les références cités).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 s.; 129 III 380 consid. 2.1). Par manquement du travailleur, on entend en règle générale la violation d'une obligation découlant du contrat de travail ( ATF 127 III 351 consid. 4A p. 354 et les arrêts cités), mais d'autres incidents peuvent aussi justifier une résiliation immédiate (cf. ATF 129 III 380 consid. 2.2).</w:t>
      </w:r>
    </w:p>
    <w:p>
      <w:r>
        <w:rPr>
          <w:b/>
        </w:rPr>
        <w:t>E. 6.4</w:t>
      </w:r>
    </w:p>
    <w:p>
      <w:r>
        <w:t>Selon la jurisprudence, le but de l'avertissement est d'amender si possible l'intéressé (arrêt 2P.45/1998 du 28 mai 1998, consid. 3e). Il n'existe pas de critères absolus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mises en garde formulées par l'employeur (arrêt 2P.163/2005 du 31 août 2005, consid. 7.1; par analogie avec le droit privé: ATF 127 III 153 consid. 1c p. 157).</w:t>
      </w:r>
    </w:p>
    <w:p>
      <w:r>
        <w:rPr>
          <w:b/>
        </w:rPr>
        <w:t>E. 6.5</w:t>
      </w:r>
    </w:p>
    <w:p>
      <w:r>
        <w:t>L'employeur qui entend se prévaloir de manquements au titre de motifs justifiant un licenciement, doit les invoquer sans tarder. En effet, s'il maintient le rapport de travail malgré la connaissance de ces manquements, il admet qu'il ne les tient pas pour de justes motifs et ne peut s'en prévaloir ensuite sous peine d'adopter un comportement contradictoire violant le principe de la bonne foi (arrêt 2P.189/2000 du 6 mars 2001, consid. 4b; arrêt P.784/1981 du 9 décembre 1982, consid. 4a in ZBl 85/1984 p. 404 et les références citées). Toutefois, le Tribunal fédéral a admis qu'il y avait des cas dans lesquels, dans le but d'apprécier une situation globale qui s'est modifiée par la survenance d'événements nouveaux notables, même des faits largement passés pouvaient ou même devaient être pris en considération (arrêt P.784/1981 du 9 décembre 1982, consid. 4a in ZBl 85/1984 p. 404). Il a en particulier jugé que l'indiscipline répétée représentait un juste motif de licenciement au regard d'un contexte global ponctué d'avertissements successifs pour de nombreuses fautes qui ne pouvaient être qualifiées de graves mais qui détruisaient tout rapport de confiance (arrêt 2P.207/1996 du 13 août 1996, consid. 3c).</w:t>
      </w:r>
    </w:p>
    <w:p>
      <w:r>
        <w:rPr>
          <w:b/>
        </w:rPr>
        <w:t>E. 7</w:t>
      </w:r>
    </w:p>
    <w:p>
      <w:r>
        <w:t>La recourante reproche au Tribunal administratif de l'obliger à garder à son service une fonctionnaire qui est incapable de remplir sa fonction sans excuses pertinentes, qui a un comportement agressif susceptible de nuire à la santé de ses collègues en provoquant une ambiance délétère et qui a gravement failli à son devoir de fidélité. Il aurait ainsi substitué son appréciation des justes motifs de licenciement à la sienne. Il aurait également jugé à tort que le délai de licenciement de trois mois n'avait pas été respecté.</w:t>
      </w:r>
    </w:p>
    <w:p>
      <w:r>
        <w:rPr>
          <w:b/>
        </w:rPr>
        <w:t>E. 7.1</w:t>
      </w:r>
    </w:p>
    <w:p>
      <w:r>
        <w:t>Dans son arrêt, le Tribunal administratif a distingué les faits survenus avant la fin de l'année 2004 des événements qui ont eu lieu les 10 septembre et 9 décembre 2004. S'agissant des événements des 10 septembre et 9 décembre 2004, le Tribunal administratif a considéré que le fait d'avoir quitté sa place de travail de 14h00 à 16h30 ainsi que l'altercation avec une collègue de travail soupçonnée d'avoir dénoncé cette absence constituaient des manquements de l'intimée. Il a néanmoins jugé qu'à défaut de transgression d'une injonction interdisant à l'intimée de quitter son poste sans autorisation, son absence du 10 septembre 2004 ne constituait pas en elle-même un motif de résiliation immédiate des rapports de service. Il en allait de même, à son avis, des menaces de l'intimée à l'égard de sa collègue du 9 décembre 2004, du moment qu'elles pouvaient s'expliquer par les circonstances sans que l'on doive leur attribuer une portée distincte de l'absence du 10 septembre 2004. Ce faisant, il a considéré que l'intimée n'avait pas commis de faute grave, ce que conteste la recourante.</w:t>
      </w:r>
    </w:p>
    <w:p>
      <w:r>
        <w:rPr>
          <w:b/>
        </w:rPr>
        <w:t>E. 7.2</w:t>
      </w:r>
    </w:p>
    <w:p>
      <w:r>
        <w:t>Il convient en premier lieu de rappeler que le Tribunal administratif a omis à tort de relever que l'intimée avait violé l'obligation imposée par l'art. 12 RPAC de demander l'autorisation de s'absenter le 10 septembre 2004 (cf. consid. 5.4). Or, non seulement l'absence non annoncée du 10 septembre 2004 violait bien des injonctions répétées de l'employeur, mais encore les motifs de cette absence ont fait l'objet de déclarations mensongères de l'intimée à son employeur. En dissimulant une activité privée par l'affirmation mensongère qu'elle devait consulter pour raisons médicales, l'intimée a violé le devoir de fidélité que lui impose l'art. 22 RPAC, selon lequel le fonctionnaire doit en toutes circonstances agir conformément aux intérêts de la commune et s'abstenir de tout ce qui pourrait lui causer perte ou dommage. Contrairement à ce qu'affirme le Tribunal administratif, un tel mensonge constitue une faute grave non seulement en lui-même, mais également en tant qu'il est mis en relation avec les nombreuses absences de l'intimée. Celle-ci justifiait en effet systématiquement ses absences par des motifs médicaux. Dans ces circonstances, la recourante pouvait considérer que le rapport de confiance entre elle et l'intimée était irrémédiablement détruit et autorisait pour le moins un licenciement, si ce n'est un licenciement immédiat. Le Tribunal administratif a considéré également à tort que l'attitude violente et menaçante de l'intimée à l'encontre d'une collègue de travail ne constituait pas également un motif de licenciement distinct des événements du 10 septembre 2004, le bien juridique protégé n'étant pas le même. Or, les mensonges étaient adressés à l'employeur dans le but de le tromper sur les conséquences administratives de l'absence du 10 septembre 2004, tandis que les menaces de l'intimée se dirigeaient contre l'intégrité physique et psychique d'une collègue que l'employeur a l'obligation légale de protéger. Les faits reprochés à l'intimée ne violant pas les mêmes dispositions légales communales, ils ne pouvaient être considérés comme un seul et même manquement. A cela s'ajoute que le Tribunal administratif ne pouvait pas faire l'impasse sur le contexte qui a prévalu durant les années antérieures. Les nombreuses lacunes dans la qualité des prestations de l'intéressée et dans ses relations avec autrui, une quantité inacceptable d'erreurs ainsi qu'une attitude arrogante, déplaisante ou choquante à l'égard de certains collègues de travail constituaient, indépendamment de toute faute de l'intimée, des motifs de licenciement, dont la recourante ne s'est jamais accommodée (cf. consid. 5.2 et 5.3).</w:t>
      </w:r>
    </w:p>
    <w:p>
      <w:r>
        <w:rPr>
          <w:b/>
        </w:rPr>
        <w:t>E. 7.3</w:t>
      </w:r>
    </w:p>
    <w:p>
      <w:r>
        <w:t>Il est inutile d'examiner si les événements des 10 septembre et 9 décembre 2004 justifiaient, ou non, un licenciement immédiat, car, contrairement aux termes utilisés à tort par la recourante, il n'y a pas eu de licenciement immédiat, mais une suspension avec maintien du traitement, le licenciement ayant fait d'abord l'objet de la décision de principe le 25 mai 2005, puis d'une décision formelle le 14 décembre 2005. C'est donc manifestement à tort que le Tribunal administratif a jugé que la recourante n'avait pas respecté le délai de licenciement de trois mois prévu par l'art. 70 al. 1 RPAC. La raison d'être d'un tel délai consiste à donner au fonctionnaire licencié le temps de prendre les mesures propres à assurer son avenir professionnel; ce délai a commencé à courir avec la décision de principe du 25 mai 2005, sur laquelle la Commission paritaire ne pouvait au demeurant donner qu'un avis consultatif (cf. art. 75 al. 1 RPAC). Le licenciement de l'intimée ayant pris effet au 31 décembre 2005, le délai de l'art. 70 al. 1 RPAC a par conséquent été respecté.</w:t>
      </w:r>
    </w:p>
    <w:p>
      <w:r>
        <w:rPr>
          <w:b/>
        </w:rPr>
        <w:t>E. 7.4</w:t>
      </w:r>
    </w:p>
    <w:p>
      <w:r>
        <w:t>La recourante reproche encore au Tribunal administratif d'avoir considéré qu'aucun avertissement n'avait été signifié à l'intimée. Reprenant dans son arrêt presque intégralement le contenu de la lettre du 27 mars 2003 adressée à l'intimée par la conseillère municipale en charge de la police, le Tribunal administratif a jugé qu'elle ne constituait pas un avertissement qui pouvait être mis en relation formelle avec les faits reprochés à l'intimée au sens de l'art. 71 al. 2 RPAC. Son contenu était trop imprécis et trop ancien par rapport à l'absence du 10 septembre 2004. La municipalité aurait dû donner un nouvel avertissement formel avant de prononcer le licenciement litigieux, ce qu'elle n'avait pas fait. Les termes de la lettre du 27 mars 2003 ne laissaient toutefois planer aucun doute sur l'effet d'avertissement qu'elle revêtait à l'endroit de l'intimée et conservait toute sa valeur par rapport à l'ensemble des reproches formulés à son encontre. Dans la mesure où, contrairement à ce que le Tribunal administratif a jugé, les carences professionnelles et le comportement insupportable de l'intimée durant les années antérieures à 2004 devaient être pris en considération (cf. consid. 7.3), la lettre du 27 mars 2003 constituait un avertissement également valable pour les événements postérieurs des 10 septembre et 9 décembre 2004. Au surplus, l'intimée a eu un entretien valant avertissement avec son supérieur le 14 octobre 2004, ce qui n'a pas empêché l'altercation du 9 décembre 2004.</w:t>
      </w:r>
    </w:p>
    <w:p>
      <w:r>
        <w:rPr>
          <w:b/>
        </w:rPr>
        <w:t>E. 7.5</w:t>
      </w:r>
    </w:p>
    <w:p>
      <w:r>
        <w:t>Par conséquent, en minimisant le nombre et l'importance des manquements de l'intimée et en jugeant que les conditions d'un licenciement n'étaient pas remplies, le Tribunal administratif a substitué arbitrairement son appréciation à celle de la commune et a violé l'autonomie dont elle jouit sur ce point.</w:t>
      </w:r>
    </w:p>
    <w:p>
      <w:r>
        <w:rPr>
          <w:b/>
        </w:rPr>
        <w:t>E. 8</w:t>
      </w:r>
    </w:p>
    <w:p>
      <w:r>
        <w:t>Les considérants qui précèdent conduisent à l'admission du recours et à l'annulation de l'arrêt du 1er mai 2006 rendu par le Tribunal administratif. Bien qu'ayant obtenu gain de cause, la recourante qui dispose de son propre service juridique n'a pas droit à des dépens. Succombant, l'intimée supporte les frais judiciaires ( art. 156 al. 1 OJ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