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2P.140/2003 vom 4. Juni 2003</w:t>
      </w:r>
    </w:p>
    <w:p>
      <w:r>
        <w:t>Bundesgericht, 2003-06-04, FR</w:t>
      </w:r>
    </w:p>
    <w:p>
      <w:r>
        <w:rPr>
          <w:b/>
        </w:rPr>
        <w:t xml:space="preserve">Quelle: </w:t>
      </w:r>
      <w:r>
        <w:t>https://mcp.opencaselaw.ch/entscheid/bger_2P.140_2003</w:t>
      </w:r>
    </w:p>
    <w:p>
      <w:r>
        <w:t>FR: TF 2P.140/2003 du 4 juin 2003</w:t>
      </w:r>
    </w:p>
    <w:p>
      <w:r>
        <w:t>IT: TF 2P.140/2003 del 4 giugno 2003</w:t>
      </w:r>
    </w:p>
    <w:p>
      <w:pPr>
        <w:pStyle w:val="Heading2"/>
      </w:pPr>
      <w:r>
        <w:t>Regeste</w:t>
      </w:r>
    </w:p>
    <w:p>
      <w:r>
        <w:t>Finances publiques &amp; droit fiscal</w:t>
      </w:r>
    </w:p>
    <w:p>
      <w:pPr>
        <w:pStyle w:val="Heading2"/>
      </w:pPr>
      <w:r>
        <w:t>Erwägungen</w:t>
      </w:r>
    </w:p>
    <w:p>
      <w:r>
        <w:rPr>
          <w:b/>
        </w:rPr>
        <w:t>E. 1.1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Est déterminante la nature juridique du rapport formant le litige et non la qualité des parties. Une seconde exception est admise en faveur des communes et autres corporations publiques lorsque, par la voie du recours de droit public, elles se plaignent d'une violation de leur autonomie, d'une atteinte à leur existence ou à l'intégrité de leur territoire garanties par le droit cantonal ( ATF 125 I 173 consid. 1b p. 175; 123 III 454 consid. 2 p. 456; 121 I 218 consid. 2a p. 219-220; 120 Ia 95 consid. 1a p. 97; 116 Ia 252 consid. 3b p. 255 et les arrêts cités).</w:t>
      </w:r>
    </w:p>
    <w:p>
      <w:r>
        <w:rPr>
          <w:b/>
        </w:rPr>
        <w:t>E. 1.2</w:t>
      </w:r>
    </w:p>
    <w:p>
      <w:r>
        <w:t>Sur la base de cette jurisprudence constante dont il n'y a pas lieu de se départir, le recours est irrecevable. D'une part, l'Etat du Valais n'est en effet pas touché par l'arrêt attaqué de manière analogue à une personne privée. Il est incontestable qu'il intervient ici en tant que détenteur de la puissance publique (droit de lever et de percevoir des impôts) et non au même titre qu'un particulier. Le contentieux relatif à l'impôt cantonal sur le produit brut des jeux relève à l'évidence du droit public cantonal. Il est sans importance que l'arrêt attaqué ait des répercussions sur les rentrées fiscales de l'Etat, partant sur son patrimoine. D'autre part, l'autorité recourante ne saurait se plaindre d'une violation de son autonomie garantie par le droit cantonal. C'est en vain qu'elle invoque les art. 43 et 47 Cst. qui règlent les rapports entre la Confédération et les cantons. On ne voit pas en quoi la Confédération n'aurait ici pas respecté l'autonomie du canton du Valais. Ainsi, le recourant n'a pas qualité pour former un recours de droit public pour la violation des droits constitutionnels des citoyens contre la décision d'une autorité judiciaire à laquelle il est subordonné dans le domaine en cause. Il n'incombe pas au Tribunal fédéral d'arbitrer un différend opposant deux organes étatiques d'un même canton, soit en l'espèce l'administration cantonale et le Conseil d'Etat d'une part et le Tribunal cantonal d'autre part. Le recourant se prévaut de l'arrêt du 28 avril 1972 publié aux ATF 98 Ib 277 . Dans cette affaire, le Tribunal fédéral a rappelé que pour les impôts fédéraux perçus par les cantons, l'administration cantonale avait qualité pour former un recours de droit administratif à l'encontre d'un prononcé d'une Commission cantonale de recours en vertu de l' art. 103 lettre a OJ . Cette jurisprudence n'est toutefois pas applicable - même pas par analogie - au cas présent, ne serait-ce que parce que la voie du recours de droit administratif et celle du recours de droit public (qui seule entre ici en ligne de compte s'agissant d'un impôt cantonal) sont régies par des règles de procédure différentes en particulier en ce qui concerne la qualité pour agir.</w:t>
      </w:r>
    </w:p>
    <w:p>
      <w:r>
        <w:rPr>
          <w:b/>
        </w:rPr>
        <w:t>E. 1.3</w:t>
      </w:r>
    </w:p>
    <w:p>
      <w:r>
        <w:t>En résumé, le Tribunal fédéral ne peut pas entrer en matière sur le présent recours faute de qualité pour agir au sens de l' art. 88 OJ et ce, indépendamment de la question de savoir si, au surplus, la décision attaquée, qui renvoie la cause à l'administration, constitue une décision incidente de nature à causer un dommage irréparable au recourant et, par conséquent, si elle peut faire l'objet d'un recours de droit public sous l'angle de l' art. 87 al. 2 OJ (cf. ATF 128 I 3 consid.1b).</w:t>
      </w:r>
    </w:p>
    <w:p>
      <w:r>
        <w:rPr>
          <w:b/>
        </w:rPr>
        <w:t>E. 2</w:t>
      </w:r>
    </w:p>
    <w:p>
      <w:r>
        <w:t>Manifestement irrecevable, le recours doit être traité selon la procédure simplifiée de l' art. 36a OJ , sans qu'il soit nécessaire d'ouvrir un échange d'écritures. Les frais sont mis à la charge du recourant ( art. 156 al. 2 OJ a contrario). Il n'y a pas lieu d'allouer des dépens à la société intimée qui n'a pas été invitée à se déterminer sur le sort de la cause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