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2P.133/2003 vom 28. Juli 2003</w:t>
      </w:r>
    </w:p>
    <w:p>
      <w:r>
        <w:t>Bundesgericht, 2003-07-28, FR</w:t>
      </w:r>
    </w:p>
    <w:p>
      <w:r>
        <w:rPr>
          <w:b/>
        </w:rPr>
        <w:t xml:space="preserve">Quelle: </w:t>
      </w:r>
      <w:r>
        <w:t>https://mcp.opencaselaw.ch/entscheid/bger_2P.133_2003</w:t>
      </w:r>
    </w:p>
    <w:p>
      <w:r>
        <w:t>FR: TF 2P.133/2003 du 28 juillet 2003</w:t>
      </w:r>
    </w:p>
    <w:p>
      <w:r>
        <w:t>IT: TF 2P.133/2003 del 28 luglio 2003</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128 I 177 consid. 1; 128 II 66 consid. 1 et les arrêts cités).</w:t>
      </w:r>
    </w:p>
    <w:p>
      <w:r>
        <w:rPr>
          <w:b/>
        </w:rPr>
        <w:t>E. 1.1</w:t>
      </w:r>
    </w:p>
    <w:p>
      <w:r>
        <w:t>Formé en temps utile contre une décision finale prise en dernière instance cantonale, le recours est recevable au regard des art. 84 ss OJ .</w:t>
      </w:r>
    </w:p>
    <w:p>
      <w:r>
        <w:rPr>
          <w:b/>
        </w:rPr>
        <w:t>E. 1.2</w:t>
      </w:r>
    </w:p>
    <w:p>
      <w:r>
        <w:t>S'il est vrai qu'à strictement parler, le recourant ne remet pas en cause la quotité de la mesure incriminée, mais se borne à soutenir que celle-ci devrait être annulée dans son entier, le principe "a maiore minus" autorise néanmoins le Tribunal fédéral à revoir la durée en question.</w:t>
      </w:r>
    </w:p>
    <w:p>
      <w:r>
        <w:rPr>
          <w:b/>
        </w:rPr>
        <w:t>E. 1.3</w:t>
      </w:r>
    </w:p>
    <w:p>
      <w:r>
        <w:t>Sauf exceptions particulières, des faits ou moyens de preuve nouveaux ne peuvent être produits à l'appui d'un recours de droit public ( ATF 129 I 74 consid. 4.6; 118 Ia 20 consid. 5a, 369 consid. 4d; 118 III 37 consid. 2a; 107 Ia 265 consid. 2a; Walter Kälin, Das Verfahren der staatsrechtlichen Beschwerde, 2e éd., Berne 1994, p. 369 ss). En l'occurrence, le recourant produit le jugement pénal rendu par le Tribunal de police de Neuchâtel le 11 mars 2003. Ce prononcé, antérieur de six semaines à l'arrêt attaqué, n'a pas été porté à la connaissance de la cour cantonale avant qu'elle ne statue. Il constitue ainsi un moyen de preuve nouveau. Or, le recourant ne démontre pas que l'une des exceptions au sens précité serait remplie, de sorte que cette pièce, ainsi que les griefs qu'elle tend à étayer, est irrecevable. Au demeurant, l'intéressé n'expose pas en quoi il aurait été empêché de porter ce jugement à la connaissance de la cour cantonale en temps utile. Encore peut-on noter que le recourant invoque à tort l' art. 66 al. 1 OJ pour soutenir que le Tribunal administratif devait prendre en considération ce jugement pénal. Selon cette disposition, l'autorité cantonale à laquelle une affaire est renvoyée par le Tribunal fédéral peut tenir compte de nouveaux allégués en tant que la procédure civile cantonale le permet. La jurisprudence a étendu le champ d'application de l' art. 66 al. 1 OJ au recours de droit public ( ATF 122 I 250 consid. 2), mais cela ne signifie pas que cette disposition autorise nécessairement à invoquer de nouveaux faits dans un recours de droit public formé ultérieurement contre la nouvelle décision cantonale prise sur renvoi. Cette question peut néanmoins rester indécise en l'occurrence. En effet, l' art. 66 al. 1 OJ ne consacre de toute façon qu'une possibilité, qui dépend du droit cantonal de procédure (Jean-François Poudret, Commentaire de la loi fédérale d'organisation judiciaire, Berne 1990, n. 1.2 ad art. 66). Or, le recourant, qui n'a pas allégué l'existence de ce jugement devant la cour cantonale, n'indique pas en quoi le droit cantonal de procédure obligeait celle-ci à se renseigner d'office auprès des autorités pénales, voire à attendre le résultat de la procédure pénale.</w:t>
      </w:r>
    </w:p>
    <w:p>
      <w:r>
        <w:rPr>
          <w:b/>
        </w:rPr>
        <w:t>E. 2.1</w:t>
      </w:r>
    </w:p>
    <w:p>
      <w:r>
        <w:t>La cour cantonale a d'abord repris le consid. 4b/cc précité de l'arrêt du Tribunal fédéral du 29 novembre 2000 et retenu sous cet angle que les faits reprochés au recourant étaient "assez graves", puisqu'ils avaient trait à un comportement inadmissible, adopté à réitérées reprises de façon consciente, et choquant à l'endroit de patientes en ce qu'il attentait à leur sphère la plus intime. Puis, le Tribunal administratif a fait état d'une casuistique en matière de retrait d'autorisation de pratiquer une profession médicale, en relevant qu'il ressortait de celle-ci que les sanctions prononcées contre les médecins étaient généralement plus sévères que celles frappant les personnes exerçant des professions paramédicales et que, même sans aspect pénal, des actes à connotation sexuelle sur des patients entraînaient une lourde sanction administrative. Enfin, l'autorité intimée a estimé que la durée de deux ans fixée en l'espèce pouvait certes apparaître "à la limite supérieure de la sévérité", étant donné la gravité des actes incriminés et compte tenu de leur relatif éloignement dans le temps, mais qu'elle n'était pas drastique au point de considérer que le Département cantonal avait abusé de son pouvoir d'appréciation.</w:t>
      </w:r>
    </w:p>
    <w:p>
      <w:r>
        <w:rPr>
          <w:b/>
        </w:rPr>
        <w:t>E. 2.2</w:t>
      </w:r>
    </w:p>
    <w:p>
      <w:r>
        <w:t>De son côté, le recourant dénonce une violation des art. 27 et 36 Cst. Il souligne que deux des affaires incriminées remontent déjà à 1994 tandis qu'une troisième date de 1996. De plus, il relève soumettre désormais à la signature de ses patients le texte suivant: "Je vous informe que je travaille en tant que médecin anthroposophique et homéopathe. Afin d'établir le diagnostic, j'ai l'habitude d'examiner mes patients au niveau énergétique, ce qui peut parfois nécessiter de poser les mains sur la poitrine, le ventre et le bas-ventre. Par votre signature, vous vous déclarez d'accord avec mon approche." De son point de vue par conséquent, l'écoulement du temps ainsi que le consentement maintenant éclairé de ses patients à ses pratiques ont supprimé tout intérêt public actuel à une mesure disciplinaire. Enfin, le recourant conteste de toute façon avoir pratiqué les attouchements incriminés. Il se réfère à cet égard aux déclarations de certaines de ses patientes au cours de la procédure pénale et invoque la présomption d'innocence garantie par l' art. 6 par. 2 CEDH .</w:t>
      </w:r>
    </w:p>
    <w:p>
      <w:r>
        <w:rPr>
          <w:b/>
        </w:rPr>
        <w:t>E. 3.1</w:t>
      </w:r>
    </w:p>
    <w:p>
      <w:r>
        <w:t>En recours de droit public, le Tribunal fédéral est en principe lié par les constatations de fait de l'autorité cantonale, même lorsqu'il s'agit, comme en l'espèce, d'une atteinte grave à une liberté constitutionnelle. Une jurisprudence constante reconnaît en effet au juge du fait un large pouvoir d'appréciation dans ce domaine. Le Tribunal fédéral ne revoit que sous l'angle de l'arbitraire l'établissement des faits pertinents et l'appréciation des preuves ( ATF 120 Ia 31 consid. 4b; 119 Ia 362 consid. 3a; 105 Ia 15 consid. 3; ZBl 85/1984 p. 131 consid. 3c; Kälin, op. cit., p. 77 s. et 171 ss).</w:t>
      </w:r>
    </w:p>
    <w:p>
      <w:r>
        <w:rPr>
          <w:b/>
        </w:rPr>
        <w:t>E. 3.2</w:t>
      </w:r>
    </w:p>
    <w:p>
      <w:r>
        <w:t>En l'espèce, la démarche du recourant visant à obtenir le consentement éclairé de ses patients n'est pas mentionnée dans l'arrêt attaqué. Il ressort cependant du dossier que ce fait a été régulièrement allégué par le recourant, pièce à l'appui, devant le Département cantonal le 6 avril 2001 (et non 2002), lequel l'a pris en considération dans sa décision du 14 octobre 2002. Dans ces conditions, il sied d'en tenir compte dans le présent arrêt. En revanche, il n'y a pas lieu de remettre en cause les constatations de fait de l'autorité intimée relatives aux attouchements imputés au recourant, car l'intéressé ne démontre pas que celles-ci seraient arbitraires. Dans le même sens, le recourant n'établit pas en quoi l'arrêt attaqué heurterait le principe de la présomption d'innocence garanti par l' art. 6 par. 2 CEDH .</w:t>
      </w:r>
    </w:p>
    <w:p>
      <w:r>
        <w:rPr>
          <w:b/>
        </w:rPr>
        <w:t>E. 4</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telle celle de médecin (cf. dans ce sens ATF 118 Ia 175 consid. 1).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En interdisant au recourant d'exercer l'activité de médecin pendant deux ans, le retrait mis en cause constitue une restriction grave à sa liberté économique (cf. dans ce sens Kälin, op. cit., p. 182) et doit reposer sur une loi au sens formel (cf. art. 36 al. 1 Cst. ). Le Tribunal fédéral examine librement si tel est le cas et revoit de même avec plein pouvoir d'examen si l'exigence de l'intérêt public (cf. art. 36 al. 2 Cst. ) et de la proportionnalité (cf. art. 36 al. 3 Cst. ) sont respectées (cf. Kälin, op. cit., p. 176 s.).</w:t>
      </w:r>
    </w:p>
    <w:p>
      <w:r>
        <w:rPr>
          <w:b/>
        </w:rPr>
        <w:t>E. 4.1</w:t>
      </w:r>
    </w:p>
    <w:p>
      <w:r>
        <w:t>La mesure incriminée se fonde sur l'art. 57 LS. Cette disposition permet de retirer l'autorisation de pratiquer la profession de médecin si les conditions de son octroi ne sont plus réunies ou s'il survient un motif de refus (al. 1 lettre a); il en va de même si son titulaire est incapable d'exercer sa profession ou s'il manque à ses devoirs professionnels (al. 1 lettre b); ce retrait peut porter sur une partie ou sur la totalité de l'autorisation, définitivement ou pour un temps déterminé (al. 2). Le retrait litigieux repose ainsi sur une base légale suffisante.</w:t>
      </w:r>
    </w:p>
    <w:p>
      <w:r>
        <w:rPr>
          <w:b/>
        </w:rPr>
        <w:t>E. 4.2</w:t>
      </w:r>
    </w:p>
    <w:p>
      <w:r>
        <w:t>Il reste à examiner si la sanction querellée répond à un intérêt public et observe le principe de la proportionnalité.</w:t>
      </w:r>
    </w:p>
    <w:p>
      <w:r>
        <w:rPr>
          <w:b/>
        </w:rPr>
        <w:t>E. 4.2.1</w:t>
      </w:r>
    </w:p>
    <w:p>
      <w:r>
        <w:t>A cet égard, il sied de relever que le retrait de l'autorisation de pratiquer comme médecin pendant une durée déterminée, en raison de la violation de devoirs professionnels, constitue une mesure disciplinaire qui relève du droit administratif cantonal.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ATF 108 Ia 230 consid. 2b; 106 Ia 100 consid. 13c p. 121; 98 Ib 301 consid. 2b; 97 I 831 consid. 2a; RDAT 2001 II 9 35 consid. 3c/bb; SJ 1993 221 consid. 4; Gabriel Boinay, Le droit disciplinaire dans la fonction publique et dans les professions libérales, RJJ 1998 p. 1 ss, spéc. nos 37 s. et 115; Oskar Henggeler, Das Disziplinarrecht der freiberuflichen Rechtsanwälte und Medizinalpersonen, thèse Zurich 1976, p. 68 s.).</w:t>
      </w:r>
    </w:p>
    <w:p>
      <w:r>
        <w:rPr>
          <w:b/>
        </w:rPr>
        <w:t>E. 4.2.2</w:t>
      </w:r>
    </w:p>
    <w:p>
      <w:r>
        <w:t>En l'occurrence, il sied de considérer avec la cour cantonale, pour les motifs exposés tant dans le prononcé attaqué que dans le consid. 4b précité de l'arrêt du 29 novembre 2000 du Tribunal fédéral, que les faits reprochés à l'intéressé sont "assez graves" et qu'ils appellent un retrait de l'autorisation de pratiquer pendant une durée déterminée afin de sauvegarder, notamment, le bon renom de la profession et de protéger les patients de l'intéressé contre une atteinte à leur sphère intime pouvant être répréhensible. Contrairement à ce que soutient l'intéressé, un intérêt public à sanctionner son comportement subsiste. Toutefois, l'autorité cantonale a omis de tenir compte de deux éléments dans l'appréciation de la durée de la sanction. D'une part, il s'avère que le Département cantonal n'a statué que le 14 octobre 2002, alors qu'il disposait des déterminations de l'intéressé depuis le 6/9 avril 2001 (et non 2002), et qu'il n'a procédé à aucune opération nouvelle jusqu'au 31 juillet 2002, sans qu'un tel délai ne puisse s'expliquer par la nécessité d'attendre le prononcé pénal, celui-ci n'étant précisément pas déterminant. Force est ainsi de retenir que la mesure incriminée, pourtant initialement impérative et pressante au point de justifier aux yeux de l'autorité un retrait immédiat de l'autorisation jusqu'à droit connu au pénal, a désormais perdu une partie de l'importance qui pouvait lui être accordée sitôt après réception de l'arrêt du Tribunal fédéral du 20 novembre 2000. En ce sens, s'il n'est pas exclu qu'un retrait d'une durée de deux ans ait pu se légitimer à ce moment-là, tel n'est plus le cas aujourd'hui, sous réserve de nouveaux éléments aggravants. D'autre part, le recourant a lui-même usé du temps qui lui a été alloué pour s'amender, notamment en faisant désormais signer à tous ses patients un formulaire expliquant le sens de sa démarche, afin de recueillir leur consentement éclairé, conformément à la remarque émise en ce sens par le Tribunal fédéral au consid. 4b/bb de son arrêt du 20 novembre 2000. Du reste, il n'apparaît pas en l'état que l'intéressé ait fait l'objet d'autres plaintes depuis 2000. Dans ces conditions, et même s'il n'est pas certain que la signature du paragraphe en cause suffise à exclure toute atteinte répréhensible au sentiment de pudeur, on doit reconnaître que le but visé par la sanction a déjà été réalisé dans une certaine mesure. Tout bien considéré, il y a lieu de retenir qu'une mesure de retrait d'une durée de deux ans - sanction dont le Tribunal administratif admet lui-même qu'elle se situe "à la limite supérieure de la sévérité" - ne s'avère plus conforme au principe de proportionnalité. En tenant compte de l'écoulement du temps et de la situation actuelle, une sanction appropriée doit fixer une durée de retrait du droit de pratiquer sensiblement moins longue, qui n'excède pas neuf mois. Il appartient dès lors à l'autorité cantonale de définir une nouvelle durée de retrait dans cette limite, étant précisé qu'il lui est loisible de tenir compte d'éventuels faits nouveaux pertinents.</w:t>
      </w:r>
    </w:p>
    <w:p>
      <w:r>
        <w:rPr>
          <w:b/>
        </w:rPr>
        <w:t>E. 5</w:t>
      </w:r>
    </w:p>
    <w:p>
      <w:r>
        <w:t>Vu ce qui précède, le recours doit être admis dans la mesure où il est recevable et l'arrêt attaqué annulé. Le canton de Neuchâtel, dont l'intérêt pécuniaire n'est pas en cause, n'a pas à supporter les frais judiciaires ( art. 156 al. 2 OJ ). En revanche, il doit verser au recourant une indemnité à titre de dépens ( art. 159 al. 1 OJ ). Avec ce prononcé,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