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2P.120/2001 vom 10. Juli 2002</w:t>
      </w:r>
    </w:p>
    <w:p>
      <w:r>
        <w:t>Bundesgericht, 2002-07-10, DE</w:t>
      </w:r>
    </w:p>
    <w:p>
      <w:r>
        <w:rPr>
          <w:b/>
        </w:rPr>
        <w:t xml:space="preserve">Quelle: </w:t>
      </w:r>
      <w:r>
        <w:t>https://mcp.opencaselaw.ch/entscheid/bger_2P.120_2001</w:t>
      </w:r>
    </w:p>
    <w:p>
      <w:r>
        <w:t>FR: TF 2P.120/2001 du 10 juillet 2002</w:t>
      </w:r>
    </w:p>
    <w:p>
      <w:r>
        <w:t>IT: TF 2P.120/2001 del 10 luglio 2002</w:t>
      </w:r>
    </w:p>
    <w:p>
      <w:pPr>
        <w:pStyle w:val="Heading2"/>
      </w:pPr>
      <w:r>
        <w:t>Regeste</w:t>
      </w:r>
    </w:p>
    <w:p>
      <w:r>
        <w:t>Öffentliche Finanzen &amp; Abgaberecht</w:t>
      </w:r>
    </w:p>
    <w:p>
      <w:pPr>
        <w:pStyle w:val="Heading2"/>
      </w:pPr>
      <w:r>
        <w:t>Erwägungen</w:t>
      </w:r>
    </w:p>
    <w:p>
      <w:r>
        <w:rPr>
          <w:b/>
        </w:rPr>
        <w:t>E. 1.1</w:t>
      </w:r>
    </w:p>
    <w:p>
      <w:r>
        <w:t>Bei der angefochtenen Gesetzesänderung handelt es sich, da der Kanton Zürich die Möglichkeit einer abstrakten Normenkontrolle für kantonale Erlasse nicht vorsieht, um einen letztinstanzlichen kantonalen Hoheitsakt, der nur mit staatsrechtlicher Beschwerde angefochten werden kann ( Art. 84 und Art. 86 Abs. 1 OG ). Das gilt auch insoweit, als eine Verletzung des Steuerharmonisierungsgesetzes gerügt wird: Das in Art. 73 StHG vorgesehene Rechtsmittel der eidgenössischen Verwaltungsgerichtsbeschwerde ist vorliegend unzulässig, da sich die Beschwerde nicht gegen einen "Entscheid" im Sinn der genannten Bestimmung, sondern unmittelbar gegen einen kantonalen rechtsetzenden Erlass richtet, der als solcher nicht Anfechtungsobjekt einer Verwaltungsgerichtsbeschwerde bilden kann ( BGE 124 I 145 E. 1a S. 148 mit Hinweisen; vgl. auch BGE 128 II 66 E. 1a mit Hinweisen).</w:t>
      </w:r>
    </w:p>
    <w:p>
      <w:r>
        <w:rPr>
          <w:b/>
        </w:rPr>
        <w:t>E. 1.2</w:t>
      </w:r>
    </w:p>
    <w:p>
      <w:r>
        <w:t>Die Beschwerde ist binnen 30 Tagen, von der nach dem kantonalen Recht massgebenden Eröffnung oder Mitteilung des Erlasses oder der Verfügung an gerechnet, einzureichen ( Art. 89 Abs. 1 OG ). Bei Erlassen, die dem fakultativen Referendum unterstehen, beginnt die Frist, wenn das Referendum nicht ergriffen wird, mit der amtlichen Bekanntmachung, dass der (bereits publizierte) Erlass infolge unbenutzten Ablaufs der Referendumsfrist zustande gekommen sei bzw. auf einen bestimmten Termin hin in Kraft trete ( BGE 119 Ia 123 E. 1a S. 126 mit Hinweisen; vgl. auch BGE 125 II 440 E. 1b S. 442 mit Hinweisen; Walter Kälin, Das Verfahren der staatsrechtlichen Beschwerde, 2. Aufl., Bern 1994, S. 348 f.). Im vorliegenden Fall wurde im kantonalen Amtsblatt vom 30. März 2001 der Antrag der Geschäftsleitung des Kantonsrats vom 22. März 2001 veröffentlicht, der Kantonsrat habe festzustellen, dass die Referendumsfrist für das Steuergesetz vom 8. Januar 2001 am 20. März 2001 unbenutzt abgelaufen sei; in der gleichen Amtsblattausgabe wurde die Traktandenliste für die Kantonsratssitzung vom 2. April 2001 bekannt gegeben, die als Verhandlungsgegenstand die entsprechende Beschlussfassung vorsah. Am 2. April 2001 wurde der Erwahrungsbeschluss tatsächlich getroffen, wie der am 20. April 2001 erfolgten Veröffentlichung der Änderung des Steuergesetzes in der offiziellen Gesetzessammlung des Kantons Zürich zu entnehmen ist. Da für den Beginn der Anfechtungsfrist der förmliche Erwahrungsbeschluss der sachlich zuständigen Behörde, hier des Kantonsrats, bzw. dessen amtliche Mitteilung massgebend ist und nicht etwa die vorgängige Bekanntmachung durch die Geschäftsleitung, ist die am 2. Mai 2001 eingereichte Beschwerde jedenfalls rechtzeitig erhoben worden (vgl. BGE 124 I 145 E. 1b S. 148 ; 121 I 187 E. 1 S. 189 je mit Hinweisen).</w:t>
      </w:r>
    </w:p>
    <w:p>
      <w:r>
        <w:rPr>
          <w:b/>
        </w:rPr>
        <w:t>E. 1.3</w:t>
      </w:r>
    </w:p>
    <w:p>
      <w:r>
        <w:t>Der Beschwerdeführer ist als im Kanton Zürich wohnhafter und steuerpflichtiger Mieter legitimiert, die Bestimmungen über die Bemessung des Eigenmiet- und des Vermögenssteuerwerts ( § § 21 und 39 StG ), welche die Hauseigentümer in rechtsungleicher Weise steuerlich begünstigen können, mit staatsrechtlicher Beschwerde anzufechten ( Art. 88 OG ). Auch für den Mieterinnen- und Mieterverband Zürich ist die Beschwerdebefugnis unter den gegebenen Umständen grundsätzlich zu bejahen. Zur Begründung wird auf die einschlägigen Ausführungen in BGE 124 I 145 E. 1c S. 148 f. , der die gleichen Parteien und materiell den gleichen Streitgegenstand betraf wie im vorliegenden Fall, sowie auf die dort zitierte Rechtsprechung verwiesen (vgl. auch BGE 125 II 440 E. 1c S. 442 mit Hinweisen). Ob und wieweit Mieter legitimiert sind, über die Geltendmachung des allgemeinen verfassungsrechtlichen Gleichbehandlungsgrundsatzes hinaus auch Rügen wegen Verletzung des Steuerharmonisierungsgesetzes zu erheben, kann vorliegend offen bleiben, da die Beschwerde ohnehin abzuweisen ist.</w:t>
      </w:r>
    </w:p>
    <w:p>
      <w:r>
        <w:rPr>
          <w:b/>
        </w:rPr>
        <w:t>E. 1.4</w:t>
      </w:r>
    </w:p>
    <w:p>
      <w:r>
        <w:t>Die Beschwerdeführer machen im Zusammenhang mit Art. 8 Abs. 1 BV (Rechtsgleichheit) auch eine Verletzung von Art. 19 Abs. 1 KV geltend (Besteuerung im Verhältnis zu den dem Steuerpflichtigen zu Gebote stehenden Mitteln). Die Rüge wird in der Beschwerdeschrift jedoch kaum rechtsgenügend begründet ( Art. 90 Abs. 1 lit. b OG ; BGE 110 Ia 1 E. 2a S. 3 f. mit Hinweis). Abgesehen davon kommt ihr vorliegend keine selbständige Bedeutung zu: Soweit die Regel der Zürcher Kantonsverfassung überhaupt ein verfassungsmässiges Individualrecht einräumt, geht sie nicht über das Rechtsgleichheitsgebot von Art. 8 BV und den Grundsatz der verhältnismässigen Besteuerung nach der wirtschaftlichen Leistungsfähigkeit gemäss Art. 127 Abs. 2 BV hinaus ( BGE 116 Ia 321 E. 3b S. 323 mit Hinweisen).</w:t>
      </w:r>
    </w:p>
    <w:p>
      <w:r>
        <w:rPr>
          <w:b/>
        </w:rPr>
        <w:t>E. 1.5</w:t>
      </w:r>
    </w:p>
    <w:p>
      <w:r>
        <w:t>Bei der Prüfung der Verfassungsmässigkeit eines kantonalen Erlasses im Rahmen der abstrakten Normenkontrolle ist nach der Rechtsprechung des Bundesgerichts massgebend, ob der betreffenden Norm nach anerkannten Auslegungsregeln ein Sinn beigemessen werden kann, der sie mit den angerufenen Verfassungsgarantien vereinbar erscheinen lässt. Das Bundesgericht hebt eine kantonale Norm nur auf, wenn sie sich jeder verfassungskonformen Auslegung entzieht, nicht jedoch, wenn sie einer solchen in vertretbarer Weise zugänglich ist. Das gilt auch für Normen, welche die Höhe des steuerbaren Eigenmietwerts und des Vermögenssteuerwerts festlegen. Dabei ist mit zu berücksichtigen, unter welchen Umständen die betreffenden Bestimmungen zur Anwendung gelangen werden. Der Verfassungsrichter hat die Möglichkeit einer verfassungskonformen Anwendung nicht nur abstrakt zu untersuchen, sondern kann auch die Wahrscheinlichkeit verfassungstreuer Anwendung mit einbeziehen, um das Risiko einer Verfassungsverletzung möglichst gering zu halten. Die Möglichkeit, dass in besonders gelagerten Einzelfällen die Anwendung der Normen zu einem verfassungswidrigen Ergebnis führt, lässt den Erlass als solchen nicht verfassungswidrig werden ( BGE 125 I 65 E. 3b S. 67 mit Hinweisen).</w:t>
      </w:r>
    </w:p>
    <w:p>
      <w:r>
        <w:rPr>
          <w:b/>
        </w:rPr>
        <w:t>E. 2.1</w:t>
      </w:r>
    </w:p>
    <w:p>
      <w:r>
        <w:t>Gemäss dem angefochtenen § 21 Abs. 2 lit. a StG ist der Eigenmietwert auf maximal 70 Prozent des Marktwerts festzulegen. Diese gesetzliche Leitlinie, die der Regierungsrat in seinen Dienstanweisungen über die Bemessung des Eigenmietwerts selbstbewohnter Liegenschaften zu beachten hat, verletzt nach Auffassung der Beschwerdeführer das Gleichbehandlungsgebot gemäss Art. 8 Abs. 1 BV . Sie machen geltend, das zürcherische Einkommenssteuerrecht sehe nach wie vor keine individuelle Schätzung, sondern eine schematische, formelmässige Bewertung der Eigenmietwerte vor. Da gemäss einem Expertenbericht vom 4. September 1998 die möglichen Bewertungsmethoden bei diesem pauschalen Berechnungssystem zu einer Bandbreite zwischen Tiefst- und Höchstbelastungen von mindestens 20 Prozent führten, kämen die Hälfte bis zwei Drittel der Eigenmietwerte unter die verfassungsmässig zulässige Untergrenze von 60 Prozent zu liegen. Die im Gesetz festgesetzte Obergrenze von 70 Prozent sei verfassungskonform nicht zu erreichen.</w:t>
      </w:r>
    </w:p>
    <w:p>
      <w:r>
        <w:rPr>
          <w:b/>
        </w:rPr>
        <w:t>E. 2.2</w:t>
      </w:r>
    </w:p>
    <w:p>
      <w:r>
        <w:t>Das Steuerharmonisierungsgesetz schreibt den Kantonen die Besteuerung der Eigenmietwerte zwingend vor (Art. 2 Abs. 1 lit. a in Verbindung mit Art. 7 Abs. 1 StHG , "Eigennutzung von Grundstücken"). Das Gesetz enthält selber keine näheren Vorschriften, wie der Eigenmietwert zu bestimmen ist, so dass den Kantonen diesbezüglich ein gewisser Spielraum bleibt. Art. 7 Abs. 1 StHG stellt namentlich für die Frage, wie tief der Eigenmietwert unterhalb des Marktmietwerts festgelegt werden kann, keine weitergehenden Schranken auf als Art. 8 Abs. 1 und Art. 127 Abs. 2 BV (vgl. BGE 125 I 65 E. 2b S. 67 ; 124 I 145 E. 3 S. 152 ff., je mit Hinweisen; Markus Reich, in: Kommentar zum Schweizerischen Steuerrecht I/1, Basel 1997, N. 42-45 zu Art. 7 StHG ).</w:t>
      </w:r>
    </w:p>
    <w:p>
      <w:r>
        <w:rPr>
          <w:b/>
        </w:rPr>
        <w:t>E. 2.3</w:t>
      </w:r>
    </w:p>
    <w:p>
      <w:r>
        <w:t>Der Grundsatz der Rechtsgleichheit ( Art. 8 Abs. 1 BV ) wird im Steuerrecht konkretisiert durch die Grundsätze der Allgemeinheit und Gleichmässigkeit der Besteuerung sowie durch das Prinzip der Besteuerung nach der wirtschaftlichen Leistungsfähigkeit ( Art. 127 Abs. 2 BV ). Das Bundesgericht hat die Tragweite dieser Grundsätze im Allgemeinen in seiner Rechtsprechung wiederholt umschrieben (vgl. statt vieler BGE 122 I 101 E. 2b/aa S. 103 mit Hinweisen). Dabei hat es erkannt, dass eine mathematisch exakte Gleichbehandlung jedes einzelnen Steuerpflichtigen aus praktischen Gründen nicht erreichbar ist und deshalb eine gewisse Schematisierung und Pauschalisierung des Abgaberechts unausweichlich und zulässig ist ( BGE 125 I 65 E. 3c S. 68 mit Hinweisen). Dementsprechend auferlegt sich das Bundesgericht in konstanter Praxis eine gewisse Zurückhaltung, wenn es als Verfassungsgericht eine unvermeidlich nicht vollkommene gesetzliche Regelung zu prüfen hat. Soweit keine absolute Gleichbehandlung erzielt werden kann, genügt es, wenn die gesetzliche Regelung nicht in genereller Weise zu einer wesentlich stärkeren Belastung oder systematischen Benachteiligung bestimmter Gruppen von Steuerpflichtigen führt ( BGE 126 I 76 E. 2a S. 78 mit Hinweisen).</w:t>
      </w:r>
    </w:p>
    <w:p>
      <w:r>
        <w:rPr>
          <w:b/>
        </w:rPr>
        <w:t>E. 2.4</w:t>
      </w:r>
    </w:p>
    <w:p>
      <w:r>
        <w:t>In BGE 124 I 145 hat das Bundesgericht ausgeführt, dass und weshalb der steuerbare Eigenmietwert tiefer festgesetzt werden darf als der Marktmietwert. Dabei hat es entschieden, dass für die Bemessung des Eigenmietwerts in jedem Fall 60 Prozent des effektiven Marktwerts die untere Grenze dessen bildet, was mit dem verfassungsmässigen Rechtsgleichheitsgebot ( Art. 4 aBV ; Art. 8 Abs. 1 BV ) noch vereinbar ist (E. 4d S. 156). Demzufolge hat das Bundesgericht die in jenem Entscheid angefochtene zürcherische Regelung aufgehoben, die vorsah, dass der Eigenmietwert "in der Regel" auf 60 Prozent des Marktwerts festzulegen sei (E. 5b S. 157). Es hat ferner eine Zürcher Schätzungsvorschrift für verfassungswidrig erklärt, die in der praktischen Anwendung dazu führte, dass ein beträchtlicher Teil der Einzelwerte unterhalb von 60 Prozent des Marktmietzinses lag ( BGE 124 I 193 E. 3f S. 197). Ausgehend von den gleichen Grundsätzen hat das Bundesgericht demgegenüber eine schaffhausische Volksinitiative für zulässig erklärt, die den Eigenmietwert auf "im Maximum 70 Prozent der Marktmiete" festsetzen wollte; dies mit der auslegenden Präzisierung, dass gleichzeitig eine untere Grenze von mindestens 60 Prozent vorausgesetzt sei (Urteil 1P.40/1997 vom 25. März 1998, E. 6c und 7a). In BGE 125 I 65 hat es erkannt, dass die Bestimmung des thurgauischen Steuergesetzes, wonach auf dem - individuell ermittelten - Mietwert ein Abzug von 40 Prozent vorzunehmen sei, verfassungskonform angewendet werden kann und jedenfalls nicht zwangsläufig und systemimmanent zu verfassungswidrigen Ergebnissen führt; dabei wurde der Kanton auf seiner Erklärung behaftet, dass das Gesetz den Eigenmietwert auf 60 Prozent der Marktmiete festlege, "in keinem Fall tiefer". Des Weiteren hat das Bundesgericht (ebenfalls im Rahmen einer abstrakten Normenkontrolle) eine solothurnische Regelung geschützt, wonach der Eigenmietwert auf 60 Prozent des Marktmietwerts ("Wohnwerts") angehoben oder auf 90 Prozent herabgesetzt werden sollte, wenn er nach der vorgesehenen pauschalen Ermittlungsmethode im Einzelfall unter oder über diesem Grenzwert lag (Urteil 2P.36/1999 vom 3. November 2000, E. 2f). Schliesslich hat es auch eine entsprechende zürcherische Regelung (Ziff. 86 der sog. Weisung 1999) unter dem Gesichtspunkt der Rechtsgleichheit für zulässig erklärt (Urteil 2P.311/2001 vom 5. April 2002, E. 3.4).</w:t>
      </w:r>
    </w:p>
    <w:p>
      <w:r>
        <w:rPr>
          <w:b/>
        </w:rPr>
        <w:t>E. 2.5</w:t>
      </w:r>
    </w:p>
    <w:p>
      <w:r>
        <w:t>Die hier angefochtene Neufassung von § 21 Abs. 2 lit. a StG sieht vor, dass der Eigenmietwert auf maximal 70 Prozent des Marktwerts festzulegen ist. Diese Regelung wahrt somit dem Wortlaut nach die verfassungsrechtlich noch zulässige Mindestgrenze von 60 Prozent. Mit der sich ergebenden Bandbreite von 10 Prozent ist sie mit dem zitierten Entscheid aus dem Kanton Schaffhausen vergleichbar (Urteil 1P.40/1997 vom 25. März 1998), und sie geht weniger weit als die im erwähnten BGE 125 I 65 beurteilte thurgauische Regelung, bei der die verfassungsmässige Untergrenze von 60 Prozent gleichzeitig die gesetzliche Obergrenze war. Das Bundesgericht hat jene beiden Regelungen unter verfassungsrechtlichen Gesichtspunkten wie gesagt als zulässig beurteilt. Nach dieser Rechtsprechung schliesst somit die Fixierung einer Obergrenze von 70 Prozent (oder sogar 60 Prozent) des Marktmietwerts die Möglichkeit einer verfassungskonformen Anwendung der betreffenden gesetzlichen Bestimmung nicht aus. Die in den erwähnten Urteilen angestellten grundsätzlichen Überlegungen gelten sinngemäss auch für den vorliegenden Fall. Wenn die angefochtene Vorlage die Bandbreite für die Festsetzung der Eigenmietwerte auf lediglich 10 Prozent beschränkt, sind entsprechend hohe Anforderungen an die Genauigkeit der Schätzung zu stellen, damit die verfassungsmässige Untergrenze von 60 Prozent nicht unterschritten wird (vgl. BGE 125 I 65 E. 4d S. 70).</w:t>
      </w:r>
    </w:p>
    <w:p>
      <w:r>
        <w:rPr>
          <w:b/>
        </w:rPr>
        <w:t>E. 2.6</w:t>
      </w:r>
    </w:p>
    <w:p>
      <w:r>
        <w:t>Die Beschwerdeführer gehen an sich auch von dieser bundesgerichtlichen Rechtsprechung aus. Sie machen aber geltend, im Unterschied zur erwähnten thurgauischen Regelung kenne der Kanton Zürich keine individuelle Schätzung. Eine Formelbewertung und gleichzeitig ein "Zielkorridor" von 60 - 70 Prozent, wie in § 21 Abs. 2 StG vorgesehen, seien unvereinbar, weshalb diese Bestimmung gar nicht verfassungskonform umgesetzt werden könne. Richtig ist, dass mit den zitierten Urteilen betreffend die Kantone Schaffhausen und Thurgau die in BGE 124 I 145 festgesetzte verfassungsrechtliche Untergrenze von 60 Prozent nicht relativiert wurde. Der Kantonsrat erklärt in seiner Vernehmlassung (vom 28. Juni 2001) an das Bundesgericht denn auch ausdrücklich, es sei klar, dass die Zürcher Steuerbehörden die verfassungsmässige Mindestgrenze bei der Bemessung der Eigemietwerte zu beachten hätten. Wohl hat das Bundesgericht festgestellt, dass eine Bewertung von Einzelobjekten, wie sie der thurgauischen Mietwertfestlegung zu Grunde liegt, vermehrt Gewähr biete für eine verfassungskonforme Praxis ( BGE 125 I 65 E. 4e S. 70). Entgegen der Auffassung der Beschwerdeführer kann daraus jedoch nicht geschlossen werden, die in jenen Entscheiden geprüfte Regelung sei hauptsächlich wegen der angewandten Bewertungsmethode für verfassungskonform befunden worden. Es ist unbestritten und wurde vom Bundesgericht in jenen Entscheiden mit berücksichtigt, dass auch die individuelle Bewertungsmethode aus verschiedenen Gründen (schematisierende Elemente; subjektive, beim Schätzer liegende Faktoren; fehlender Mietmarkt und fehlende Vergleichbarkeit bei bestimmten Objekten, etwa bei Einfamilienhäusern usw.) bei weitem nicht immer präzise Ergebnisse zu liefern vermag ( BGE 125 I 65 E. 4e; Urteil 2P.36/1999 vom 3. November 2000, E. 2e; vgl. auch BGE 123 II 9 E. 4b S. 15). Die Beschwerdeführer nehmen selber an, dass bei jeder Bewertungsmethode von einer minimalen Streubreite von 20 Prozent auszugehen sei (Beschwerdeschrift, S. 13, 15). Sie zitieren in diesem Zusammenhang aus dem erwähnten Expertenbericht vom 4. September 1998, wonach ein Vergleich von kantonalen Bewertungssystemen für steuerliche Zwecke sogar gezeigt habe, dass eine formelmässige Bewertung der Liegenschaften nicht etwa schlechtere Resultate ergebe als Individualbewertungen. Unabhängig von der angewandten Bewertungs- oder Schätzungsmethode stellt nicht die Berechnung des Eigenmietwerts als Prozentanteil vom Marktmietwert das eigentliche Problem dar; die praktischen Schwierigkeiten liegen vielmehr in der Ermittlung des Marktmietwerts als solchen (vgl. dazu die bundesrätliche Botschaft vom 28. Februar 2001 zum Steuerpaket 2001, BBl 2001 S. 3055 Ziff. 4.2.1.3).</w:t>
      </w:r>
    </w:p>
    <w:p>
      <w:r>
        <w:rPr>
          <w:b/>
        </w:rPr>
        <w:t>E. 2.7</w:t>
      </w:r>
    </w:p>
    <w:p>
      <w:r>
        <w:t>Nach Angaben der Beschwerdeführer hätte die angefochtene Regelung zur Folge, dass die Hälfte bis zwei Drittel der Eigenmietwerte unter die verfassungsrechtlich zulässige Untergrenze von 60 Prozent zu liegen kämen. Ihre Berechnungen stützen sich indessen auf Erhebungen, die auf der Grundlage der geltenden Ausführungsbestimmungen zu § 21 Abs. 2 StG durchgeführt wurden (Weisung vom 3. März 1999 des Regierungsrats an die Steuerbehörden über die Bewertung von Liegenschaften und die Festsetzung der Eigenmietwerte ab Steuerperiode 1999; Weisung 1999). Für diese Erhebungen wird zudem von einem Streubereich der bisherigen Bewertungsmethode von mindestens 20 Prozent ausgegangen. Es mag zutreffen, dass die angefochtene Bestimmung unter den von den Beschwerdeführern angenommenen Voraussetzungen zwangsläufig zu verfassungswidrigen Ergebnissen in der behaupteten Grössenordnung führen würde, was mit Art. 8 Abs. 1 BV in der Tat nicht mehr vereinbar wäre. Für die im Rahmen der abstrakten Normenkontrolle zu beantwortende Frage, ob der angefochtene Erlass in vertretbarer Weise verfassungskonform ausgelegt und angewendet werden kann, darf aber nicht allein auf den bestehenden tatsächlichen Zustand und die bisherigen Ausführungsvorschriften abgestellt werden. Der Zürcher Gesetzgeber hat sich in Kenntnis der Schwierigkeiten, die mit der Ermittlung des Marktmiet- und Eigenmietwerts von Liegenschaften verbunden sind - und auch in Kenntnis der von den Beschwerdeführern berechneten Ergebnisse - dafür entschieden, dass die Eigenmietwerte innerhalb einer Bandbreite von 60 bis maximal 70 Prozent des Marktwerts festzulegen seien. Der Kanton hat sicherzustellen, dass diese Gesetzesbestimmung verfassungskonform umgesetzt wird, nötigenfalls durch Anpassung der bisherigen oder Erlass neuer Ausführungsvorschriften. Es darf nicht im Voraus unterstellt werden, dass die entsprechenden Anwendungsbestimmungen die bundesrechtliche Minimalgrenze missachten werden. Der Kantonsrat weist in seinen Vernehmlassungen (vom 28. Juni und 20. September 2001) an das Bundesgericht auf verschiedene Möglichkeiten hin: So könne der Regierungsrat von der im Gesetz vorgesehenen schematischen, formelmässigen Bewertung der Eigenmietwerte abgehen und eine andere als die bisher verwendete Methode anwenden (§ 21 Abs. 2 zweiter Satz StG ist als "Kann-Vorschrift" formuliert). Ferner könne die Einhaltung der Bandbreite von zehn Prozent bei formelmässiger Bewertung mittels "Stichproben oder anderen Methoden der Verifizierung" überprüft und könnten nachträgliche Korrekturen im Einzelfall vorgenommen werden. Daneben sind auch andere Korrekturmechanismen denkbar (z.B. periodische Wertanpassung durch jährliche Indexierung der ermittelten Marktmietwerte; vgl. das den Kanton Thurgau betreffende Urteil 2P.272/1999 vom 22.Juni 2000, E. 2b/bb). Das Zürcher Steuergesetz schreibt nicht vor, nach welcher Methode der Eigenmietwert oder der zu dessen Berechnung dienende Marktmietwert zu bestimmen sei; es verpflichtet lediglich den Regierungsrat, in den zu erlassenden notwendigen Dienstanweisungen bestimmte, zum Teil marktwertrelevante "Leitlinien" zu beachten und den Eigenmietwert auf - verfassungsrechtlich zulässige (oben E.2.4) - maximal 70 Prozent des Marktwerts festzulegen. Die von den Beschwerdeführern behaupteten verfassungswidrigen Eigenmietwerte von unter 60 Prozent des Marktwerts ergäben sich somit jedenfalls nicht bereits aus der angefochtenen gesetzlichen Regelung als solcher. Soweit sie aus den geltenden Ausführungserlassen resultieren sollten, wäre es am kantonalen Gesetzgeber, diese entsprechend anzupassen. Zu berücksichtigen ist ferner, dass allfälligen verfassungswidrigen Ergebnissen wie aufgezeigt mit verschiedenen Kontroll- und Korrekturmöglichkeiten begegnet werden kann; dass die vom Kantonsrat erwähnten Massnahmen "administrativ nicht praktikabel" seien, wie die Beschwerdeführer einwenden, ändert daran grundsätzlich nichts. Unter diesen Umständen kann nicht gesagt werden, die angefochtene gesetzliche Fixierung des Eigenmietwerts auf maximal 70 Prozent des Marktwerts könne nicht verfassungskonform angewendet werden und führe zwangsläufig dazu, dass die verfassungsrechtliche Untergrenze von 60 Prozent in einer grossen Zahl von Fällen systematisch unterschritten werde. Dass verfassungswidrige Ergebnisse in Einzelfällen, ob aufgrund einer amtlichen Stichprobe oder auf Veranlassung des Steuerpflichtigen festgestellt, generell nicht korrigierbar wären, wird von den Beschwerdeführern nicht behauptet; abgesehen davon liessen verfassungswidrige Ergebnisse in besonders gelagerten Einzelfällen den Erlass als solchen nicht verfassungswidrig werden (vgl. oben E. 1.5). Die Rüge, § 21 Abs. 2 lit. a StG könne gar nicht verfassungskonform umgesetzt werden und verletze deshalb Art. 8 Abs. 1 BV , vermag also nicht durchzudringen.</w:t>
      </w:r>
    </w:p>
    <w:p>
      <w:r>
        <w:rPr>
          <w:b/>
        </w:rPr>
        <w:t>E. 3</w:t>
      </w:r>
    </w:p>
    <w:p>
      <w:r>
        <w:t>Die Beschwerdeführer rügen auch die Regelung betreffend die Festsetzung des Vermögenssteuerwerts als verfassungswidrig. Ihrer Auffassung nach verstossen § 39 Abs. 3 Satz 3 und Abs. 4 StG gegen den Grundsatz der derogatorischen Kraft des Bundesrechts ( Art. 49 BV ), namentlich gegen Art. 14 StHG .</w:t>
      </w:r>
    </w:p>
    <w:p>
      <w:r>
        <w:rPr>
          <w:b/>
        </w:rPr>
        <w:t>E. 3.1.1</w:t>
      </w:r>
    </w:p>
    <w:p>
      <w:r>
        <w:t>Der Bund legt Grundsätze fest über die Harmonisierung der direkten Steuern von Bund, Kantonen und Gemeinden, wobei sich die Harmonisierung auf Steuerpflicht, Gegenstand und zeitliche Bemessung der Steuern erstreckt (formale Harmonisierung; Art. 129 Abs. 1 und 2 BV ; vgl. Art. 42quinquies aBV ). Das Steuerharmonisierungsgesetz schreibt den Kantonen zwingend vor, von den natürlichen Personen eine Vermögenssteuer zu erheben (Art. 2 Abs. 1 lit. a) und das Vermögen, insbesondere die nicht land- oder forstwirtschaftlich genutzten Grundstücke (vgl. Art. 14 Abs. 2), zum Verkehrswert zu bewerten; dabei kann der Ertragswert angemessen berücksichtigt werden (Art. 14 Abs. 1). Abweichungen vom Grundsatz der Verkehrswertbewertung sind in Art. 14 Abs. 2 und 3 StHG abschliessend aufgezählt. Nach welchen Regeln der Verkehrswert zu ermitteln ist, sagt das Gesetz nicht. Den Kantonen verbleibt sowohl bei der Wahl der anzuwendenden Methode als auch in der Frage, ob und in welchem Mass der Ertragswert in die Bewertung einbezogen werden soll ("Kann-Vorschrift"), ein grosser Regelungs- und Anwendungsspielraum, wobei sie eigentumspolitische Aspekte mit berücksichtigen können. Dies kann im Ergebnis dazu führen, dass die so festgelegten Steuerwerte auch unter der Herrschaft des Steuerharmonisierungsgesetzes allgemein mehr oder weniger deutlich unter dem effektiven Verkehrs- oder Marktwert liegen ( BGE 124 I 145 E. 6b S. 158 mit Hinweis). Unzulässig wäre immerhin eine reine Ertragswertbewertung bei nicht land- oder forstwirtschaftlich genutzten Grundstücken (vgl. zum Ganzen Rainer Zigerlig/Guido Jud, in: Kommentar zum Schweizerischen Steuerrecht I/1, Basel 1997, N. 2 und 4 zu Art. 14 StHG ).</w:t>
      </w:r>
    </w:p>
    <w:p>
      <w:r>
        <w:rPr>
          <w:b/>
        </w:rPr>
        <w:t>E. 3.1.2</w:t>
      </w:r>
    </w:p>
    <w:p>
      <w:r>
        <w:t>Auch das Zürcher Steuergesetz schreibt die Bewertung zum Verkehrswert verbindlich vor ( § 39 Abs. 1 StG ). Im Zusammenhang mit der Einkommens- und Vermögensbesteuerung gilt als Verkehrswert der objektive Marktwert einer Liegenschaft, d.h. jener Wert, der bei einer Veräusserung im gewöhnlichen Geschäftsverkehr mutmasslich zu erzielen ist (Zigerlig/Jud, a.a.O., N. 1; Blumenstein/Locher, System des schweizerischen Steuerrechts, 6. Aufl., Zürich 2002, S. 235; Felix Richner/Walter Frei/Stefan Kaufmann, Kommentar zum harmonisierten Zürcher Steuergesetz, Zürich 1999, N. 5 zu § 39 StG ; vgl. auch BGE 124 I 193 E. 4b S. 199 mit Hinweisen). In § 39 StG werden die Ausdrücke "Verkehrswert" (Abs. 1) und "Marktwert" (Abs. 3) verwendet; dabei handelt es sich jedoch inhaltlich um übereinstimmende Begriffe ( BGE 124 I 145 E. 6a S. 158).</w:t>
      </w:r>
    </w:p>
    <w:p>
      <w:r>
        <w:rPr>
          <w:b/>
        </w:rPr>
        <w:t>E. 3.2.1</w:t>
      </w:r>
    </w:p>
    <w:p>
      <w:r>
        <w:t>Der Verkehrswert im steuerrechtlichen Sinn ist nicht eine mathematisch exakt bestimmbare Grösse, sondern in der Regel ein Schätz- oder Vergleichswert. Da gemäss § 39 Abs. 1 StG das Vermögen zum Verkehrswert zu bewerten ist, handelt es sich beim Vermögenssteuerwert nach zürcherischem Recht somit ebenfalls um einen schematisch ermittelten, nach generellen Regeln geschätzten Wert (Richner/Frei/Kaufmann, a.a.O., N. 54 zu § 39 StG ).</w:t>
      </w:r>
    </w:p>
    <w:p>
      <w:r>
        <w:rPr>
          <w:b/>
        </w:rPr>
        <w:t>E. 3.2.2</w:t>
      </w:r>
    </w:p>
    <w:p>
      <w:r>
        <w:t>Was die Ermittlungsmethode betrifft, sieht § 39 StG grundsätzlich eine formelmässige Bewertung (Abs. 3) und für Einzelfälle zudem eine individuelle Schätzung vor (Abs. 4). Das Steuerharmonisierungsgesetz schreibt wie gesagt den Kantonen keine Methode vor, gestattet aber eine angemessene Berücksichtigung des Ertragswerts. Da mit jeder Schätzung, unabhängig von der angewendeten Methode, ein Streubereich der Ungenauigkeit verbunden ist (vgl. oben E. 2.6), erachtet es das Bundesgericht als zulässig, den Vermögenssteuerwert von Grundstücken ebenfalls aufgrund vorsichtiger, schematischer Schätzungen festzulegen, auch wenn das dazu führt, dass die so ermittelten Werte in einem gewissen Mass von den effektiven Marktwerten abweichen ( BGE 124 I 193 E. 4a S. 199 mit Hinweis). Im Übrigen ist notorisch, dass die auf dem Markt tatsächlich erzielten Preise nicht nur erheblichen Schwankungen unterliegen, sondern vielfach auch ausgesprochen spekulative (z.B. bei Renditeobjekten) oder subjektive (so bei Eigentumswohnungen und Einfamilienhäusern) Preiskomponenten enthalten. Dass diese Elemente bei der Festsetzung der amtlichen Steuerwerte unberücksichtigt bleiben, auch wo das Bundesrecht ( Art.14 StHG ) oder das kantonale Recht (wie hier § 39 StG ) eine Bewertung zum effektiven Verkehrs- oder Marktwert vorschreibt, ist weder verfassungs- noch bundesrechtlich zu beanstanden.</w:t>
      </w:r>
    </w:p>
    <w:p>
      <w:r>
        <w:rPr>
          <w:b/>
        </w:rPr>
        <w:t>E. 3.2.3</w:t>
      </w:r>
    </w:p>
    <w:p>
      <w:r>
        <w:t>Wie stark der Vermögenssteuerwert von Grundstücken vom Verkehrswert abweichen darf, damit er mit den verfassungs- und harmonisierungsrechtlichen Vorgaben noch vereinbar ist, hat das Bundesgericht bisher nicht entschieden. Insbesondere hat es für den Vermögenssteuerwert - im Unterschied zum Eigenmietwert (vgl. BGE 124 I 145 E. 4d S. 156) - keine entsprechende Unter- oder Obergrenze (in Prozentzahlen des Verkehrswerts) festgelegt. Als verfassungswidrig, da mit dem Gebot der Rechtsgleichheit im Steuerrecht nicht mehr vereinbar, beurteilte das Bundesgericht aber eine kantonale Gesetzesbestimmung, die den steuerbaren Wert von Grundstücken in Abweichung von der für Mobilien geltenden Regelung generell auf 70 Prozent des Verkehrswerts festlegen wollte ( BGE 124 I 159 E. 2h S. 168). Als Verstoss sowohl gegen die Bundesverfassung ( Art. 4 aBV ; nunmehr Art. 8 Abs. 1 BV ) als auch gegen Art. 14 Abs. 1 StHG qualifizierte es ferner eine Bewertungsvorschrift des Zürcher Steuergesetzgebers, wonach die Steuerwerte für Immobilien unabhängig vom jeweiligen Ertragswert 40 Prozent unter dem Marktwert liegen sollten; mit einer solchen generellen Reduktion werde der Ertragswert nicht "angemessen" berücksichtigt im Sinn von Art. 14 Abs. 1 StHG ( BGE 124 I 145 E. 6b und 6c S. 158 f. mit Hinweisen). Als verfassungs-, harmonisierungs- und gesetzeswidrig ( § 34 aStG , der die Vermögensbesteuerung zum Verkehrswert verlangte) erachtete das Bundesgericht schliesslich die vom Zürcher Regierungsrat am 21. August 1996 erlassenen Weisungen, die für den Vermögenssteuerwert zwar keine anzustrebenden Prozentzahlen vorsahen, im Ergebnis aber zu durchschnittlichen Werten für Einfamilienhäuser und Stockwerkeigentum von 61 bzw. 59 Prozent des Marktwerts führten ( BGE 124 I 193 E. 4c S. 200).</w:t>
      </w:r>
    </w:p>
    <w:p>
      <w:r>
        <w:rPr>
          <w:b/>
        </w:rPr>
        <w:t>E. 3.2.4</w:t>
      </w:r>
    </w:p>
    <w:p>
      <w:r>
        <w:t>Allgemein kann festgehalten werden, dass es mit dem Grundsatz von Art. 14 Abs. 1 StHG nicht vereinbar wäre, die Vermögensbesteuerung von Grundstücken auf einen bestimmten Prozentsatz des (geschätzten) Steuerwerts zu beschränken (Danielle Yersin, Steuerharmonisierung und kantonales Recht, in: ASA 64 S. 97 ff., 117) oder einen generellen, z.B. rein eigentumspolitisch begründeten Abschlag auf dem Verkehrswert zu gewähren (Blumenstein/Locher, a.a.O., S.234, mit Hinweisen) oder mit einer kantonalen Steuernorm von vornherein eine allgemein deutlich unter dem realen Wert liegende Bewertung anzustreben ( BGE 124 I 145 E. 6c S. 159 mit Hinweis; vgl. auch BGE 124 I 193 E.4b S. 200).</w:t>
      </w:r>
    </w:p>
    <w:p>
      <w:r>
        <w:rPr>
          <w:b/>
        </w:rPr>
        <w:t>E. 3.3</w:t>
      </w:r>
    </w:p>
    <w:p>
      <w:r>
        <w:t>Die Beschwerdeführer halten namentlich § 39 Abs. 3 Satz 3 StG für harmonisierungs- und verfassungswidrig, wonach der Regierungsrat die Bewertungsformel für Grundstücke so zu wählen hat, "dass die am oberen Rand der Bandbreite liegenden Schätzungen nicht über dem effektiven Marktwert liegen".</w:t>
      </w:r>
    </w:p>
    <w:p>
      <w:r>
        <w:rPr>
          <w:b/>
        </w:rPr>
        <w:t>E. 3.3.1</w:t>
      </w:r>
    </w:p>
    <w:p>
      <w:r>
        <w:t>Die angefochtene Gesetzesbestimmung ist im Licht der oben dargestellten Grundsätze verfassungsrechtlich indessen nicht zu beanstanden. Dem Wortlaut nach wird einzig vorgeschrieben, dass die Vermögenssteuerwerte aufgrund der Formelbewertung nicht höher sein dürfen als der Verkehrswert. Der Kantonsrat führt in seiner Vernehmlassung vom 28. Juni 2001 aus, bei der angefochtenen Regelung sei es darum gegangen, zu vermeiden, dass eine schematische Bemessung a priori bei einer Vielzahl von Fällen Steuerwerte über dem Marktwert ergebe, was eine entsprechend hohe Zahl von Verfahren auslösen würde. Diese Zielsetzung ist verfassungsrechtlich nicht zu beanstanden; sie ist auch nicht gesetzeswidrig, sondern ergibt sich im Gegenteil schon aus § 39 Abs. 1 StG selber (vgl. BGE 124 I 193 E. 4b S. 200), und sie ist auch mit Art. 14 Abs. 1 StHG vereinbar. In der Tat würde eine auf den Zielwert von 100 Prozent des Marktwerts ausgerichtete Formelbewertung viele über dem tatsächlichen Marktwert liegende Ergebnisse liefern, was insofern verfassungswidrig wäre und überdies zu dem vom Kantonsrat angedeuteten Vollzugsaufwand führen würde. Es entspricht deshalb auch einer praktischen Notwendigkeit, die Bewertungsformel so vorsichtig zu wählen, dass die Ergebnisse zum grössten Teil zwar möglichst nahe beim Zielwert von 100 Prozent, aber nicht darüber liegen. Dass damit eine Verlagerung der unvermeidlichen Bandbreite nach unten in einem gewissen Ausmass in Kauf genommen werden muss, lässt sich aus veranlagungsökonomischen Gründen rechtfertigen und ist mit Art. 14 StHG vereinbar.</w:t>
      </w:r>
    </w:p>
    <w:p>
      <w:r>
        <w:rPr>
          <w:b/>
        </w:rPr>
        <w:t>E. 3.3.2</w:t>
      </w:r>
    </w:p>
    <w:p>
      <w:r>
        <w:t>Die Beschwerdeführer machen geltend, mit der angefochtenen Bestimmung werde eine Senkung des Zielkorridors unter die heutige Vorgabe von 70 bis 80 Prozent des Marktwerts beabsichtigt. Das würde zu einer noch grösseren Zahl von verfassungswidrigen Steuerwerten führen, nachdem bereits aufgrund der Weisung 1999 die Werte bei Einfamilienhäusern zu 32 Prozent und jene bei Eigentumswohnungen zu 26 Prozent unter 60 Prozent des Marktwerts lägen. Die Einwendungen beruhen zunächst auf unzutreffenden Annahmen. Den derzeit für die Bewertung von Liegenschaften im Kanton Zürich geltenden Weisungen liegt eine Bandbreite der Vermögenssteuerwerte von 30 Prozent zu Grunde (vgl. Weisung 1999, Rzn. 79 und 82; Richner/Frei/Kaufmann, a.a.O., N. 55 zu § 39 StG ); das heisst, dass die so zu ermittelnden Vermögenssteuerwerte im Normalfall zwischen 70 und 100 Prozent des Verkehrswerts betragen sollen, also nicht, wie die Beschwerdeführer behaupten, zwischen 70 und 80 Prozent. Ein Maximalwert von 80 Prozent des Marktwerts war wohl im ursprünglichen Text der Initiative Egloff für den Vermögenssteuerwert vorgeschlagen worden, wurde aber schliesslich nicht in den Gesetzestext aufgenommen. Auch beziehen sich die von den Beschwerdeführern angegebenen Zahlen auf die Eigenmietwerte und nicht auf die Vermögenssteuerwerte (vgl. Expertenbericht vom 4.September 1998, S. 28 f.). Weder die geltenden Ausführungsbestimmungen (Weisung 1999) noch die ermittelten tatsächlichen Vermögenssteuerwerte sind indessen vorliegend zu beurteilen. Die Einwendungen dringen aber auch in der Sache nicht durch. Es mag zutreffen, dass die angefochtene Gesetzesbestimmung zusammen mit den geltenden Ausführungsvorschriften zu verfassungswidrigen Ergebnissen bei den Vermögenssteuerwerten führen oder die Zahl der schon heute angeblich zu niedrigen Steuerwerte tendenziell noch erhöhen würde. Ferner lässt sich - unabhängig von den geltenden Bewertungsvorschriften - auch nicht bestreiten, dass die Mehrheit der Grundstücke unter dem Verkehrswert bewertet wird, wenn das Gesetz verlangt, dass die am oberen Rand der Bandbreite liegenden Schätzungen nicht über dem effektiven Marktwert liegen dürfen. Daraus folgt aber nicht, dass die angefochtene Norm zwangsläufig zu verfassungswidrigen Ergebnissen führe und zum Vornherein nicht verfassungskonform angewendet werden könne: Einmal darf der Vermögenssteuerwert in einem gewissen Umfang vom Verkehrswert abweichen (oben E. 3.2.2). Sodann weist der Kantonsrat auch in diesem Zusammenhang darauf hin, dass eine schematische, formelmässige Bemessung vom Gesetzgeber nicht zwingend vorgeschrieben sei ("Kann-Vorschrift") und der Regierungsrat bei der Anwendung der angefochtenen Bewertungsvorgabe auf jeden Fall genügend Spielraum habe, um die Bestimmungen des Steuerharmonisierungsgesetzes einzuhalten (Vernehmlassung vom 28. Juni 2001, S. 4). Das schliesst die Möglichkeit mit ein, auch verfassungswidrig tiefe Steuerwerte gegebenenfalls durch eine individuelle Schätzung zu vermeiden oder zu korrigieren, wie dies das Gesetz für zu hohe, d.h. über dem Verkehrswert liegende Steuerwerte ausdrücklich vorsieht ( § 39 Abs. 4 StG ). Unter dem Gesichtspunkt der Wahrscheinlichkeit einer verfassungstreuen Anwendung (vgl. oben E. 1.5) kann vorliegend schliesslich berücksichtigt werden, dass die Ausführungsvorschriften erst noch zu erlassen oder anzupassen sind (Richner/Frei/Kaufmann, a.a.O., Ergänzungsband, Zürich 2001, N. 52 zu § 39 StG ); es darf auch hier nicht von vornherein eine bundesrechtswidrige Umsetzung durch die Anwendungsvorschriften unterstellt werden.</w:t>
      </w:r>
    </w:p>
    <w:p>
      <w:r>
        <w:rPr>
          <w:b/>
        </w:rPr>
        <w:t>E. 3.4</w:t>
      </w:r>
    </w:p>
    <w:p>
      <w:r>
        <w:t>Für jene Einzelfälle, bei denen die formelmässige Bewertung dennoch zu einem höheren Vermögenssteuerwert führt, bestimmt der geänderte § 39 Abs. 4 StG , dass eine individuelle Schätzung vorzunehmen und dabei ein Wert von 90 Prozent des effektiven Marktwerts anzustreben sei. Entgegen der Auffassung der Beschwerdeführer ist auch diese Bestimmung einer verfassungs- und harmonisierungskonformen Auslegung durchaus zugänglich.</w:t>
      </w:r>
    </w:p>
    <w:p>
      <w:r>
        <w:rPr>
          <w:b/>
        </w:rPr>
        <w:t>E. 3.4.1</w:t>
      </w:r>
    </w:p>
    <w:p>
      <w:r>
        <w:t>Die "in Einzelfällen" Platz greifende Regelung von § 39 Abs. 4 StG ist im Zusammenhang mit § 39 Abs. 3 StG zu sehen und zu interpretieren: Sie visiert in Wirklichkeit das gleiche Schätzungsziel an wie die - bundesrechtskonforme - grundsätzliche Regel von § 39 Abs. 3 StG , wonach die für schematische Bewertungen zu verwendende Formel so zu gestalten sei, "dass die am oberen Rand der Bandbreite liegenden Schätzungen nicht über dem effektiven Marktwert liegen". Mit beiden Regelungen geht es dem Gesetzgeber darum, den mit der Verkehrswertermittlung von Immobilien zwangsläufig verbundenen Unsicherheiten und Ungenauigkeiten durch eine vorsichtige Schätzung Rechnung zu tragen. Der Gesetzgeber darf und muss mit berücksichtigen, dass auch eine individuelle Bewertung, wie sie gemäss § 39 Abs. 4 StG vorzunehmen ist, bei weitem nicht immer präzise Ergebnisse zu liefern vermag (vgl. E. 2.6 hiervor). Mit der umstrittenen Zielvorgabe von 90 Prozent soll in erster Linie sichergestellt werden, dass kein Wert von über 100 Prozent des effektiven Marktwerts resultiert; das ist bundesrechtlich nicht zu beanstanden und steht auch im Einklang mit § 39 Abs. 1 StG (Vermögensbewertung zum Verkehrswert). Zudem kann die niedrigere Zielvorgabe als Korrektiv für allfällige spekulative und subjektive Preiselemente aufgefasst werden, die häufig im effektiven Verkehrswert - als dem tatsächlich erzielbaren Verkaufspreis - enthalten, aber steuerrechtlich nicht zu berücksichtigen sind (vgl. oben E. 3.2.2).</w:t>
      </w:r>
    </w:p>
    <w:p>
      <w:r>
        <w:rPr>
          <w:b/>
        </w:rPr>
        <w:t>E. 3.4.2</w:t>
      </w:r>
    </w:p>
    <w:p>
      <w:r>
        <w:t>In Bezug auf das Steuerharmonisierungsgesetz mag § 39 Abs. 4 StG insofern gewisse Bedenken erwecken, als er explizit einen niedrigeren Zielwert vorschreibt als Art. 14 StHG , nämlich 90 Prozent vom Verkehrswert. Ein genereller Abschlag auf dem Verkehrswert wäre mit Art. 14 Abs. 1 StHG (und übrigens auch mit § 39 Abs. 1 StG ) nicht vereinbar. Der niedrigere Zielwert gilt indessen nicht für alle Immobilieneigentümer, sondern nur für jene mutmasslich kleine Minderheit, bei denen die formelmässige Bewertung wegen Besonderheiten des Grundstücks oder der örtlichen Verhältnisse zu einem übersetzten, über dem effektiven Marktwert liegenden Vermögenssteuerwert führt (was vom betroffenen Eigentümer nachgewiesen werden muss). Es handelt sich insofern nicht um einen "generellen" Abschlag. Sodann verlangt das Gesetz nur, dass bei der vorzunehmenden individuellen Schätzung ein Wert von 90 Prozent des effektiven Marktwerts "anzustreben" sei. Dadurch bringt der Gesetzgeber einerseits zum Ausdruck, dass sich der effektive Marktwert auch durch eine individuelle Schätzung nicht mathematisch genau ermitteln lässt; anderseits legt er damit lediglich einen Richt- oder Annäherungswert fest, der mit der individuellen Schätzung erreicht werden soll, und nicht etwa einen generellen linearen Abschlag von 10 Prozent auf dem individuell geschätzten Verkehrswert. Schliesslich fällt ins Gewicht, dass die anzustrebende Zielvorgabe ein nahe beim effektiven Marktwert liegender Wert ist, nämlich 90 Prozent. Die Differenz zum "Soll-Wert" gemäss Art. 14 Abs. 1 StHG ("Verkehrswert") beträgt 10 Prozent und ist damit weitaus kleiner als die in den erwähnten Fällen ( BGE 124 I 145 ff., 159 ff., 193 ff.; vgl. oben E. 3.2.3) als verfassungswidrig beurteilten generellen Abschläge von 30 und 40 Prozent. Die angefochtene Zielvorgabe führt weder im Grundsatz noch in der Höhe zu einer Bewertung, die dem Verkehrswert unter angemessener Berücksichtigung des Ertragswerts im Sinne von Art. 14 StHG zum Vornherein widerspricht.</w:t>
      </w:r>
    </w:p>
    <w:p>
      <w:r>
        <w:rPr>
          <w:b/>
        </w:rPr>
        <w:t>E. 4</w:t>
      </w:r>
    </w:p>
    <w:p>
      <w:r>
        <w:t>Die Beschwerdeführer bringen schliesslich vor, die beiden Änderungen von § 39 StG verstiessen auch gegen das Gebot der Rechtsgleichheit ( Art. 8 BV ): Es sei nicht einzusehen, warum ein Steuerpflichtiger, der sein Geld in Obligationen oder Aktien anlege, zum Verkehrswert besteuert werde, der Liegenschaftenbesitzer dagegen eine im Gesetz nicht vorgesehene Reduktion erhalte. Diese allgemeinen Ausführungen erfüllen die Anforderungen, denen die Begründung einer staatsrechtlichen Beschwerde gemäss Art. 90 Abs. 1 lit. b OG zu genügen hat, offensichtlich nicht (grundlegend: BGE 110 Ia 1 E. 2a S. 3 f. mit Hinweis). Auf die Rüge ist deshalb nicht einzutreten. (Zur Problematik der rechtsgleichen Behandlung der Eigentümer von beweglichem und unbeweglichem Vermögen siehe immerhin BGE 124 I 159 E. 2 S. 163 ff.)</w:t>
      </w:r>
    </w:p>
    <w:p>
      <w:r>
        <w:rPr>
          <w:b/>
        </w:rPr>
        <w:t>E. 5</w:t>
      </w:r>
    </w:p>
    <w:p>
      <w:r>
        <w:t>Die staatsrechtliche Beschwerde erweist sich nach dem Gesagten als unbegründet und ist deshalb abzuweisen, soweit darauf einzutreten ist. Dem Ausgang des Verfahrens entsprechend haben die Beschwerdeführer die bundesgerichtlichen Kosten zu tragen ( Art. 153, 153a und 156 Abs. 1 OG ). Es wird keine Parteientschädigung zugesprochen (vgl.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