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2P.118/2005 vom 8. Dezember 2005</w:t>
      </w:r>
    </w:p>
    <w:p>
      <w:r>
        <w:t>Bundesgericht, 2005-12-08, FR</w:t>
      </w:r>
    </w:p>
    <w:p>
      <w:r>
        <w:rPr>
          <w:b/>
        </w:rPr>
        <w:t xml:space="preserve">Quelle: </w:t>
      </w:r>
      <w:r>
        <w:t>https://mcp.opencaselaw.ch/entscheid/bger_2P.118_2005</w:t>
      </w:r>
    </w:p>
    <w:p>
      <w:r>
        <w:t>FR: TF 2P.118/2005 du 8 décembre 2005</w:t>
      </w:r>
    </w:p>
    <w:p>
      <w:r>
        <w:t>IT: TF 2P.118/2005 del 8 dicembre 2005</w:t>
      </w:r>
    </w:p>
    <w:p>
      <w:pPr>
        <w:pStyle w:val="Heading2"/>
      </w:pPr>
      <w:r>
        <w:t>Erwägungen</w:t>
      </w:r>
    </w:p>
    <w:p>
      <w:r>
        <w:rPr>
          <w:b/>
        </w:rPr>
        <w:t>E. 1</w:t>
      </w:r>
    </w:p>
    <w:p>
      <w:r>
        <w:t>Le Tribunal fédéral examine d'office et librement la recevabilité des recours qui lui sont soumis ( ATF 131 I 57 consid. 1 p. 59).</w:t>
      </w:r>
    </w:p>
    <w:p>
      <w:r>
        <w:rPr>
          <w:b/>
        </w:rPr>
        <w:t>E. 1.1</w:t>
      </w:r>
    </w:p>
    <w:p>
      <w:r>
        <w:t>Sous réserve d'exceptions non réalisées en l'espèce, le recours de droit public est de nature purement cassatoire ( ATF 129 I 129 consid. 1.2.1 p. 131/132, 173 consid. 1.5 p. 176). Dans la mesure où la recourante demande autre chose que l'annulation de l'arrêt attaqué - soit le renvoi du dossier au Tribunal administratif pour que la cause soit rayée du rôle -, ses conclusions sont dès lors irrecevables.</w:t>
      </w:r>
    </w:p>
    <w:p>
      <w:r>
        <w:rPr>
          <w:b/>
        </w:rPr>
        <w:t>E. 1.2</w:t>
      </w:r>
    </w:p>
    <w:p>
      <w:r>
        <w:t>Le recours de droit public n'est en principe recevable qu'à l'encontre des décisions finales prises en dernière instance cantonale ( art. 86 al. 1 OJ ). Tel est le cas de l'arrêt attaqué qui n'est pas une décision prise en cours de procédure (cf. art. 87 OJ ).</w:t>
      </w:r>
    </w:p>
    <w:p>
      <w:r>
        <w:rPr>
          <w:b/>
        </w:rPr>
        <w:t>E. 1.3</w:t>
      </w:r>
    </w:p>
    <w:p>
      <w:r>
        <w:t>Selon l' art. 88 OJ , le recours de droit public est ouvert uniquement à celui qui est atteint par l'acte attaqué dans ses intérêts personnels et juridiquement protégés ( ATF 130 I 306 consid. 1 p. 309). Sont des intérêts personnels et juridiquement protégés ceux qui découlent d'une règle de droit fédéral ou cantonal ou directement d'une garantie constitutionnelle spécifique pour autant que les intérêts en cause relèvent du domaine que couvre ce droit fondamental ( ATF 129 I 113 consid. 1.2 p. 117, 217 consid. 1 p. 219). La protection contre l'arbitraire inscrite à l' art. 9 Cst. - qui doit être respectée dans toute activité administrative de l'Etat - ne confère pas à elle seule la qualité pour agir au sens de l' art. 88 OJ ( ATF 126 I 81 consid. 4-6 p. 87 ss; voir aussi ATF 129 I 217 consid. 1.3 p. 221).</w:t>
      </w:r>
    </w:p>
    <w:p>
      <w:r>
        <w:t>La recourante est atteinte dans sa situation juridique par l'arrêt entrepris qui a annulé la décision précitée du 16 mai 2002, telle que complétée le 7 mai 2004. En effet, ladite décision autorisait Intertaxis SA à exploiter un central d'appel (art. 23bis RIT), la chargeait de mettre en oeuvre, dès le 1er janvier 2003 et à ses frais, un central d'appel, répondant aux exigences de l'Office fédéral de la communication et permettant d'assurer la fourniture de l'ensemble des prestations des taxis de place de l'arrondissement de Lausanne et environs, et lui confiait, dès le 1er janvier 2003, l'exploitation du futur central d'appel des taxis de place (art. 69 al. 1 RIT) (cf. lettre D, ci-dessus). Il convient donc de reconnaître à la recourante la qualité pour agir au sens de l' art. 88 OJ .</w:t>
      </w:r>
    </w:p>
    <w:p>
      <w:r>
        <w:rPr>
          <w:b/>
        </w:rPr>
        <w:t>E. 1.4</w:t>
      </w:r>
    </w:p>
    <w:p>
      <w:r>
        <w:t>Au surplus, déposé en temps utile et dans les formes prescrites par la loi, le présent recours est en principe recevable au regard des art. 84 ss OJ , de sorte que le Tribunal fédéral peut entrer en matière.</w:t>
      </w:r>
    </w:p>
    <w:p>
      <w:r>
        <w:rPr>
          <w:b/>
        </w:rPr>
        <w:t>E. 1.5</w:t>
      </w:r>
    </w:p>
    <w:p>
      <w:r>
        <w:t>Selon l' art. 90 al. 1 lettre b OJ , l'acte de recours doit - sous peine d'irrecevabilité - contenir un exposé des faits essentiels et un exposé succinct des droits constitutionnels ou des principes juridiques violés, précisant en quoi consiste la violation. Lorsqu'il est saisi d'un recours de droit public, le Tribunal fédéral n'a donc pas à vérifier, de lui-même, si l'acte attaqué est en tout point conforme au droit et à l'équité; il n'examine que les moyens de nature constitutionnelle, invoqués et suffisamment motivés dans l'acte de recours ( ATF 130 I 26 consid. 2.1 p. 31, 258 consid. 1.3 p. 261/262). En outre, dans un recours pour arbitraire, le recourant ne peut pas se contenter de critiquer l'acte entrepris comme il le ferait dans une procédure d'appel où l'autorité de recours peut revoir librement l'application du droit. Il doit préciser en quoi l'acte attaqué serait arbitraire ( ATF 128 I 295 consid. 7a p. 312).</w:t>
      </w:r>
    </w:p>
    <w:p>
      <w:r>
        <w:t>C'est à la lumière de ces principes que doivent être appréciés les moyens soulevés par la recourante.</w:t>
      </w:r>
    </w:p>
    <w:p>
      <w:r>
        <w:rPr>
          <w:b/>
        </w:rPr>
        <w:t>E. 2.1</w:t>
      </w:r>
    </w:p>
    <w:p>
      <w:r>
        <w:t>Intertaxis SA reproche au Tribunal administratif d'être entré en matière sur "le" recours de la Coopérative, alors qu'il avait décliné sa compétence dans son arrêt du 1er novembre 2002, qui serait devenu définitif et exécutoire. Ayant constaté que le Tribunal administratif avait repris le traitement de ce dossier à la suite de la décision du Tribunal neutre du 6 septembre 2004, la recourante s'en prend à cette décision, respectivement à la procédure dont elle est l'aboutissement. La recourante se plaint que le Tribunal neutre ait tenu "les parties au fond" complètement à l'écart de la procédure qui s'est déroulée devant lui, en violation de différentes garanties de procédure. Elle allègue que la décision du Tribunal neutre du 6 septembre 2004 est absolument nulle, de même par conséquent que l'arrêt attaqué. Elle fait valoir qu'en tout cas, les art. 9 et 29 Cst. ainsi que 6 CEDH ont été violés de façon flagrante.</w:t>
      </w:r>
    </w:p>
    <w:p>
      <w:r>
        <w:rPr>
          <w:b/>
        </w:rPr>
        <w:t>E. 2.2</w:t>
      </w:r>
    </w:p>
    <w:p>
      <w:r>
        <w:t>Les griefs que la recourante soulève à l'encontre de la décision du Tribunal neutre du 6 septembre 2004, respectivement de la procédure suivie devant lui, sont irrecevables. Ladite décision, qui est intervenue dans le cadre d'un conflit de compétence négatif entre les organes de procédures administrative et civile, concernait la question de la compétence de traiter matériellement le litige relatif à l'exploitation du central d'appel et aurait dû être attaquée immédiatement et séparément - et non pas seulement conjointement avec le nouvel arrêt du Tribunal administratif - par la voie du recours de droit public, conformément à l' art. 87 al. 1 OJ . Il est vrai que cette décision du 6 septembre 2004 - qui a déclaré le Tribunal administratif compétent et annulé son arrêt d'irrecevabilité du 1er novembre 2002 - a été notifiée le 27 septembre 2004 par le Tribunal neutre au Tribunal administratif et au Tribunal cantonal, à l'exclusion des parties privées impliquées dans le litige (Intertaxis SA et la Coopérative) ainsi que de la Municipalité. Cependant, le 30 septembre 2004, le Tribunal administratif a repris l'instruction de la cause et envoyé une copie de la décision du Tribunal neutre du 6 septembre 2004 aux parties. D'ailleurs, dans l'arrêt attaqué (consid. 1b/aa, p. 13), le Tribunal administratif a constaté que les parties au litige avaient reçu un exemplaire de ladite décision et cela n'a pas été contesté (cf. recours, p. 5). Même si cette décision a été notifiée, non pas par le Tribunal neutre qui avait statué, mais par le Tribunal administratif, les parties ont eu la possibilité de la faire contrôler par la voie judiciaire. La recourante aurait donc dû attaquer ladite décision séparément et immédiatement, dans le délai de 30 jours de l' art. 89 OJ courant à partir de la notification effectuée après coup. Ainsi, les moyens que la recourante tire d'une prétendue violation des art. 29 Cst. et 6 CEDH sont irrecevables, faute d'avoir été soulevés en temps utile par un recours de droit public contre la décision du Tribunal neutre du 6 septembre 2004.</w:t>
      </w:r>
    </w:p>
    <w:p>
      <w:r>
        <w:t>En outre, on ne saurait suivre la recourante quand elle fait valoir que la décision du Tribunal neutre du 6 septembre 2004 doit être considérée comme nulle pour violation du droit d'être entendues des parties privées au litige et où elle qualifie l'arrêt attaqué du Tribunal administratif, qui s'estime lié par cette décision, d'arbitraire à ce titre. Le fait que la recourante n'ait pas été entendue durant la procédure devant le Tribunal neutre, ayant abouti à l'annulation du premier arrêt du Tribunal administratif du 1er novembre 2002 qui lui était favorable, peut certes constituer un vice formel grave de ladite décision, mais qui n'a pas encore pour conséquence la nullité de celle-ci. Il y a lieu de rappeler qu'une décision irrégulière peut être invalidée selon deux modes: l'annulabilité et la nullité. La règle, c'est l'annulabilité, la nullité n'intervenant que dans les cas exceptionnels. D'après la jurisprudence, en effet, la nullité d'une décision n'est admise que si le vice dont elle est entachée est particulièrement grave, s'il est manifeste ou du moins facilement décelable et si, en outre, la constatation de la nullité ne met pas sérieusement en danger la sécurité du droit ( ATF 130 III 430 consid. 3.3 p. 434; 122 I 97 consid. 3a/aa p. 99; cf. aussi André Grisel, Traité de droit administratif, vol. I, Neuchâtel 1984, p. 417 ss; Pierre Moor, Droit administratif, vol. II, Berne 2002, n. 2.3, p. 305 ss). Le Tribunal administratif n'est pas tombé dans l'arbitraire et n'a donc pas violé l' art. 9 Cst. , en considérant la décision de compétence du Tribunal neutre du 6 septembre 2004 comme obligatoire et exécutoire, alors qu'aucune des parties au litige ne l'avait attaquée dans le délai qu'avait fait courir la notification ultérieure de ladite décision.</w:t>
      </w:r>
    </w:p>
    <w:p>
      <w:r>
        <w:rPr>
          <w:b/>
        </w:rPr>
        <w:t>E. 3.1</w:t>
      </w:r>
    </w:p>
    <w:p>
      <w:r>
        <w:t>Sur le fond, la recourante se plaint que le Tribunal administratif ait violé l'interdiction de l'arbitraire et l'autonomie communale. Elle lui reproche d'avoir méconnu les principes sur la base desquels on peut admettre un monopole. Il irait de soi, d'après elle, que la collectivité qui met une partie de son domaine public à la disposition des taxis devrait pouvoir régler la façon de commander les taxis, le cas échéant en imposant un central d'appel unique. Cela ne nécessiterait pas une base légale ou réglementaire, selon elle. Les exigences plus élevées du Tribunal administratif violeraient au surplus l'autonomie communale, que la recourante pourrait invoquer ici à titre subsidiaire. En outre, lors du contrôle de l'application du Règlement, l'autorité intimée aurait dépassé ses compétences, du fait qu'elle n'aurait pas limité son pouvoir d'examen à l'arbitraire.</w:t>
      </w:r>
    </w:p>
    <w:p>
      <w:r>
        <w:t>D'une manière générale, on peut se demander si la motivation de la recourante remplit les conditions strictes de l' art. 90 al. 1 lettre b OJ . La question peut cependant rester ouverte, car ses griefs ne sont de toute façon pas fondés.</w:t>
      </w:r>
    </w:p>
    <w:p>
      <w:r>
        <w:rPr>
          <w:b/>
        </w:rPr>
        <w:t>E. 3.2</w:t>
      </w:r>
    </w:p>
    <w:p>
      <w:r>
        <w:t>Une décision est arbitraire lorsqu'elle contredit clairement la situation de fait, qu'elle viole gravement une norme ou un principe juridique clair et indiscuté ou qu'elle heurte d'une manière choquante le sentiment de la justice et de l'équité.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pour qu'une décision soit annulée, il ne suffit pas que sa motivation soit insoutenable; encore faut-il que cette décision soit arbitraire dans son résultat. En outre, il n'y a pas arbitraire du seul fait qu'une autre solution que celle de l'autorité intimée paraît concevable voire préférable ( ATF 131 I 57 consid. 2 p. 61; 129 I 8 consid. 2.1 p. 9).</w:t>
      </w:r>
    </w:p>
    <w:p>
      <w:r>
        <w:rPr>
          <w:b/>
        </w:rPr>
        <w:t>E. 3.3</w:t>
      </w:r>
    </w:p>
    <w:p>
      <w:r>
        <w:t>Le moyen que la recourante tire d'un prétendu dépassement de ses compétences par le Tribunal administratif n'est pas suffisamment motivé au regard de l' art. 90 al. 1 lettre b OJ . Il incombait à la recourante de citer les dispositions cantonales de procédure, déterminant le pouvoir de contrôle du Tribunal administratif, qui n'auraient pas été prises en considération. Faute d'une motivation topique, le recours est irrecevable sur ce point.</w:t>
      </w:r>
    </w:p>
    <w:p>
      <w:r>
        <w:rPr>
          <w:b/>
        </w:rPr>
        <w:t>E. 3.4</w:t>
      </w:r>
    </w:p>
    <w:p>
      <w:r>
        <w:t>Dans la mesure où Intertaxis SA s'en prend à l'exigence de base légale invoquée par le Tribunal administratif, son recours ne remplit pas les conditions strictes de l' art. 90 al. 1 lettre b OJ . Il est donc irrecevable à cet égard.</w:t>
      </w:r>
    </w:p>
    <w:p>
      <w:r>
        <w:rPr>
          <w:b/>
        </w:rPr>
        <w:t>E. 3.5</w:t>
      </w:r>
    </w:p>
    <w:p>
      <w:r>
        <w:t>Pour annuler la décision précitée du 16 mai 2002, telle que complétée le 7 mai 2004, le Tribunal administratif s'est fondé sur le fait que le Règlement établissait seulement dans quelle mesure l'exploitation d'un central téléphonique et radio créé par la commune de Lausanne pouvait être déléguée à un organisme privé et ne contenait rien pour régler la situation où la commune de Lausanne renoncerait à tout investissement dans un tel central. Il a considéré que le Règlement n'avait pas prévu le cas où un organisme privé obtiendrait un monopole sur un central d'appel qu'il aurait lui-même créé et qui devrait être utilisé pour l'ensemble des prestations des taxis de l'agglomération lausannoise, de sorte qu'une telle structure manquerait de base légale (cf. arrêt attaqué, consid. 5b, p. 20/21). Cette argumentation résiste au reproche d'arbitraire. La décision susmentionnée du 16 mai 2002 prévoit, comme cela ressort de son chiffre 3, que le central d'appel privé exploité par Intertaxis SA doit assurer la fourniture de l'ensemble des prestations des taxis de place de l'agglomération lausannoise, sans permettre en fait l'existence d'un autre central pareil en mains d'un organisme concurrent. Une telle organisation peut sans doute être admise constitutionnellement et appropriée, à certaines conditions. Il n'est pas nécessaire d'examiner plus avant si et dans quelle mesure la commune de Lausanne aurait la compétence d'imposer aux exploitations de taxis autorisées une telle organisation en raison de sa seule souveraineté sur le domaine public requis par les taxis A, respectivement de régler les conditions de l'usage privatif ou de l'usage commun accru dudit domaine, indépendamment de toute base dans le Règlement. En constatant que le Règlement prévoit uniquement la possibilité pour la commune de Lausanne de créer un central d'appel qui pourrait être exploité par elle-même ou par un organisme privé qui en aurait été chargé, le Tribunal administratif pouvait, sans tomber dans l'arbitraire, considérer en l'espèce qu'il n'y avait pas place pour la solution prévue dans la décision litigieuse (octroi d'un monopole sur un central d'appel créé et exploité par un organisme privé). Il pouvait admettre que les dispositions du Règlement visaient une situation fondamentalement différente et devaient être complétées et adaptées, compte tenu de la réorganisation envisagée. Exiger que les prescriptions nécessaires soient contenues dans une norme est d'autant plus justifié que les modalités de la réorganisation projetée sont ouvertement contestées dans le cercle des intéressés. Au demeurant, on ne voit pas que le Tribunal administratif ait violé l'autonomie communale en se fondant sur le Règlement, qui a été élaboré et adopté par des communes de l'agglomération lausannoise; il est d'ailleurs significatif que la Municipalité ne se soit pas plainte d'atteinte à l'autonomie communale.</w:t>
      </w:r>
    </w:p>
    <w:p>
      <w:r>
        <w:rPr>
          <w:b/>
        </w:rPr>
        <w:t>E. 4</w:t>
      </w:r>
    </w:p>
    <w:p>
      <w:r>
        <w:t>Vu ce qui précède, le recours doit être rejeté dans la mesure où il est recevable.</w:t>
      </w:r>
    </w:p>
    <w:p>
      <w:r>
        <w:t>Succombant, la recourante doit supporter les frais judiciaires ( art. 156 al. 1, 153 et 153a OJ ) et n'a pas droit à des dépens ( art. 159 al. 1 OJ ).</w:t>
      </w:r>
    </w:p>
    <w:p>
      <w:r>
        <w:t>Il y a lieu d'allouer des dépens à la Coopérative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