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2P.116/2001 vom 29. August 2001</w:t>
      </w:r>
    </w:p>
    <w:p>
      <w:r>
        <w:t>Bundesgericht, 2001-08-29, DE</w:t>
      </w:r>
    </w:p>
    <w:p>
      <w:r>
        <w:rPr>
          <w:b/>
        </w:rPr>
        <w:t xml:space="preserve">Quelle: </w:t>
      </w:r>
      <w:r>
        <w:t>https://mcp.opencaselaw.ch/entscheid/bger_2P.116_2001</w:t>
      </w:r>
    </w:p>
    <w:p>
      <w:r>
        <w:t>FR: TF 2P.116/2001 du 29 août 2001</w:t>
      </w:r>
    </w:p>
    <w:p>
      <w:r>
        <w:t>IT: TF 2P.116/2001 del 29 agosto 2001</w:t>
      </w:r>
    </w:p>
    <w:p>
      <w:pPr>
        <w:pStyle w:val="Heading2"/>
      </w:pPr>
      <w:r>
        <w:t>Regeste</w:t>
      </w:r>
    </w:p>
    <w:p>
      <w:r>
        <w:t>Bürgerrecht und Ausländerrecht</w:t>
      </w:r>
    </w:p>
    <w:p>
      <w:pPr>
        <w:pStyle w:val="Heading2"/>
      </w:pPr>
      <w:r>
        <w:t>Erwägungen</w:t>
      </w:r>
    </w:p>
    <w:p>
      <w:r>
        <w:rPr>
          <w:b/>
        </w:rPr>
        <w:t>E. 2</w:t>
      </w:r>
    </w:p>
    <w:p>
      <w:r>
        <w:t>Aufl. , Zürich 1999, S. 192 N. 297). Hinsichtlich der von den kantonalen Behörden verfügten Wegweisung ist die Verwaltungsgerichtsbeschwerde - unabhängig vom Vorliegen allfälliger grundrechtlicher Rechtsansprüche - aufgrund von Art. 100 Abs. 1 lit. b Ziff. 4 OG (absolut) ausgeschlossen, weshalb diese Rüge im Verfahren der staatsrechtlichen Beschwerde ( Art. 84 Abs. 2 OG ) zu prüfen ist (unten E. 4). e) Schliesslich liegt auch kein Verstoss gegen das in Art. 13 Abs. 1 BV sowie Art. 8 EMRK verankerte Recht auf Achtung des Familienlebens vor, da dem Beschwerdeführer 1 - nach dem Gesagten - kein Rechtsanspruch auf die Aufenthaltsbewilligung zusteht und damit keiner der beiden Beschwerdeführer über das nach ständiger Rechtsprechung für die Berufung auf diese Garantie erforderliche gefestigte Anwesenheitsrecht verfügt ( BGE 126 II 377 E. 2b S. 382 ff. mit Hinweisen). Der angefochtene Entscheid, der die Aufenthaltsbewilligung gegenüber beiden Beschwerdeführern verweigert, verunmöglicht oder erschwert ihnen das weitere familiäre Zusammenleben nicht. Dass die Ehefrau bei einem Aufenthalt in der Schweiz allenfalls in den Genuss rentenrechtlicher Vorteile käme, ändert nichts.</w:t>
      </w:r>
    </w:p>
    <w:p>
      <w:r>
        <w:rPr>
          <w:b/>
        </w:rPr>
        <w:t>E. 3</w:t>
      </w:r>
    </w:p>
    <w:p>
      <w:r>
        <w:t>a) Haben die Beschwerdeführer nach dem Gesagten keinen Rechtsanspruch auf Erteilung einer Aufenthaltsbewilligung, so bleibt die Verwaltungsgerichtsbeschwerde ausgeschlossen. Auf die staatsrechtliche Beschwerde gegen den regierungsrätlichen Beschluss ist, soweit die Nichtverlängerung der Aufenthaltsbewilligung an den Beschwerdeführer 1 bzw. deren Verweigerung an die Beschwerdeführerin 2 in der Sache angefochten wird, mangels Legitimation nicht einzutreten (E. 1b). b) Trotz fehlender Legitimation in der Sache sind die Beschwerdeführer befugt, eine Verletzung jener Verfahrensgarantien geltend zu machen, deren Missachtung eine formelle Rechtsverweigerung darstellt (sog. "Star-Praxis", grundlegend: BGE 114 Ia 307 E. 3c S. 312 f. ; 126 I 81 E. 3b S. 86 sowie E. 7b S. 94 ; 123 I 25 E. 1 S. 26 f.). Dabei sind aber Rügen nicht zu hören, die im Ergebnis auf eine materielle Überprüfung des Bewilligungsentscheids abzielen, so etwa die Behauptung, Beweisanträge seien wegen Unerheblichkeit oder willkürlicher antizipierter Beweiswürdigung abgelehnt worden und die Begründung des angefochtenen Entscheids sei unvollständig oder zu wenig differenziert ausgefallen und setze sich nicht mit sämtlichen von den Parteien erhobenen Argumenten auseinander (vgl. BGE 118 Ia 232 E. 1c S. 236; 117 Ia 90 E. 4a S. 95; 114 Ia 307 E. 3c S. 313). c) aa) Die Beschwerdeführer machen eine Verletzung ihres Anspruches auf rechtliches Gehör ( Art. 29 Abs. 2 BV ) geltend, welche sie darin erblicken, dass es die Direktion für Soziales und Sicherheit unterlassen habe, den Beschwerdeführer 1 vor Erlass ihrer Verfügung vom 14. August 2000 über die beabsichtigte Nichtverlängerung seiner Aufenthaltsbewilligung zu orientieren, und ihm damit die Möglichkeit genommen habe, sich vorgängig dazu zu äussern. Im angefochtenen Entscheid nimmt der Regierungsrat den Standpunkt ein, eine allfällige Gehörsverletzung durch die Direktion sei im Rekursverfahren geheilt worden, was die Beschwerdeführer als unzutreffend erachten. Diese Rüge erweist sich als im Rahmen der "Star-Praxis" zulässig. Nicht zu hören ist dagegen der Einwand der Beschwerdeführer, es liege eine Verletzung der Begründungspflicht vor, da die Direktion in der Verfügung vom 14. August 2000 nicht auf vorgängig bei ihr eingereichte Unterlagen des Beschwerdeführers 1 eingegangen sei, steht diese Rüge doch mit der materiellen Würdigung des Falles im Zusammenhang. bb) Aus den Vorakten ergibt sich, dass der Beschwerdeführer 1 am 24. März 2000 (auf dem entsprechenden Formular) ein Gesuch um Verlängerung seiner Aufenthaltsbewilligung stellte. Auf Aufforderung der Direktion für Soziales und Sicherheit reichte er am 2. Mai 2000 verschiedene seine gesundheitliche Verfassung sowie die sozialversicherungsrechtlichen Gegebenheiten dokumentierende Unterlagen zu den Akten. Die Direktion für Soziales und Sicherheit unterliess es in der Folge, dem Beschwerdeführer 1 ein (sich in den Akten befindendes) Schreiben vom 14. Juli 2000 zuzustellen, in welchem sie ihn über den beabsichtigten Entscheid orientiert und ihm "im Sinne des rechtlichen Gehörs" Gelegenheit gegeben hätte, sich dazu schriftlich zu äussern, was er infolgedessen nicht getan hat (vgl. den entsprechenden Vermerk in der Verfügung vom 14. August 2000). Im Rahmen des Rekursverfahrens stellte die Staatskanzlei des Kantons Zürich dem Beschwerdeführer das erwähnte Schreiben der Direktion für Soziales und Sicherheit zu und bot ihm Gelegenheit zur Stellungnahme, wovon er mit Eingabe vom 7. Dezember 2000 Gebrauch gemacht hat. cc) Indem es die Direktion für Soziales und Sicherheit unterlassen hat, den Beschwerdeführer 1 über die beabsichtigte Verfügung ins Bild zu setzen und ihm Gelegenheit zur Stellungnahme zu geben, ist ihr zwar ein gravierendes Versehen unterlaufen. Die Beschwerdeführer hatten jedoch Gelegenheit, sämtliche Einwendungen im Verfahren vor dem Regierungsrat vorzubringen, dem in der streitigen Angelegenheit eine umfassende Kognition zustand (vgl. § 20 des Zürcher Verwaltungsrechtspflegegesetzes vom 24. Mai 1959) und der den Fall auch tatsächlich selber einlässlich prüfte. Damit waren die Voraussetzungen für eine Heilung der Gehörsverletzung gegeben (vgl. Alfred Kölz/Jürg Bosshart/Martin Röhl, Kommentar zum Verwaltungsrechtspflegegesetz des Kantons Zürich, 2. Aufl. , Zürich 1999, § 20 N. 16). Zu berücksichtigen ist auch, dass es sich bei der unterbliebenen Einladung zur Stellungnahme um ein klares Versehen der Direktion handelte; es liegt somit kein Fall einer erstinstanzlichen Behörde vor, welche darauf vertraut, dass von ihr missachtete Verfahrensrechte systematisch nachträglich geheilt würden (vgl. BGE 126 II 111 E. 6b/aa S. 123 f.), was eine Aufhebung der Verfügung aus grundsätzlichen Überlegungen nahe gelegt hätte. Dass eine Rekursinstanz in einem Fall der vorliegenden Art sich auch zu einer Rückweisung (statt Heilung) veranlasst sehen könnte, lässt das Vorgehen des Regierungsrates nicht als verfassungswidrig erscheinen.</w:t>
      </w:r>
    </w:p>
    <w:p>
      <w:r>
        <w:rPr>
          <w:b/>
        </w:rPr>
        <w:t>E. 4</w:t>
      </w:r>
    </w:p>
    <w:p>
      <w:r>
        <w:t>a) Soweit sich die Beschwerdeführer gegen die Wegweisung wenden, indem sie geltend machen, diese verstosse gegen Art. 3 EMRK bzw. Art. 10 Abs. 3 BV (oben E. 2d/aa), sind sie grundsätzlich zur staatsrechtlichen Beschwerde legitimiert ( Art. 88 OG ). b) Nach Art. 3 EMRK (bzw. Art. 10 Abs. 3 BV ) darf niemand der Folter oder unmenschlicher oder erniedrigender Strafe oder Behandlung unterworfen werden. Die erwähnte Garantie kann bereits verletzt sein, wenn eine Person in ein Land abgeschoben wird, in welchem ihr mit erheblicher Wahrscheinlichkeit eine Art. 3 EMRK verletzende Behandlung droht; dieser in der Rechtsprechung der Strassburger Organe entwickelte (indirekte) Teilgehalt von Art. 3 EMRK fand Eingang in die bundesgerichtliche Rechtsprechung (vgl. BGE 111 Ib 68 E. 2a S. 71; 116 IV 105 E. 4b S. 112; 123 II 279 E. 2d S. 283 f., 511 E. 6a S. 521) und mit Art. 25 Abs. 3 BV seinen Niederschlag im positiven schweizerischen Verfassungsrecht (Villiger, a.a.O., S. 194 N. 299; Ulrich Häfelin/ Walter Haller, Schweizerisches Bundesstaatsrecht, 5. Aufl. , Zürich 2001, S. 171 N. 592 f.; Jörg Paul Müller, Grundrechte in der Schweiz, 3. Aufl. , Bern 1999, S. 24; BBl 1997 I 171). Nach der Rechtsprechung kann eine Verletzung von Art. 3 EMRK auch dann in Frage stehen, wenn ein Ausländer in ein Land ausgeschafft wird, in dem eine für ihn (lebens-)notwendige medizinische Behandlung nicht gewährleistet ist (Urteil des Europäischen Gerichtshofs für Menschenrechte i.S. D. c. Vereinigtes Königreich vom 2. Mai 1997, Rec. 1997-III S. 777 ff. Ziff. 46-54 S. 791 ff.; Nichtzulassungsentscheid der Europäischen Kommission für Menschenrechte i.S. Y.E. c. Schweiz vom 13. März 1998; nicht veröffentlichtes Urteil des Bundesgerichts vom 7. November 1994 i.S. Miletic, E. 2b). c) Streitgegenstand des vorliegenden Verfahrens bildet die Verweigerung der Aufenthaltsbewilligung sowie die Wegweisung aus dem Kanton. Mit Erlass dieser Anordnungen steht indessen noch nicht automatisch fest, wohin sich der Betroffene zu begeben hat. Die Frage einer Verletzung von Art. 3 EMRK (bzw. Art. 25 Abs. 3 BV ) kann sich erst dann stellen, falls eine zwangsweise Ausschaffung durchgeführt werden soll, welche aufgrund der dannzumaligen konkreten Umstände mit einer Gefahr für Leib und Leben des Betroffenen verbunden ist (vgl. Villiger, a.a.O., S. 195 N. 301, mit Hinweisen in Fn. 87). Im Übrigen durfte der Regierungsrat zulässigerweise davon ausgehen, dass die minimal erforderliche ärztliche Versorgung des Beschwerdeführers 1 auch in Mazedonien bzw. von den dort angrenzenden Ländern aus möglich sein wird. Entgegen der von den Beschwerdeführern vertretenen Auffassung besteht in Mazedonien eine Krankenpflegeversicherung, welche in der Praxis im Rahmen der obligatorischen (unter staatlicher Aufsicht geführten) Grundversicherung Versicherungsdeckung für die ganze Wohnbevölkerung bietet; die Krankenpflege ist damit, von gewissen Selbstbehalten abgesehen, unentgeltlich (vgl. zum Ganzen die Botschaft betreffend das Abkommen zwischen der Schweiz und Mazedonien über Soziale Sicherheit, in: BBl 2001 S. 2137 sowie 2144). Von einer für den Beschwerdeführer 1 unerreichbaren medizinischen Versorgung kann daher nicht gesprochen werden.</w:t>
      </w:r>
    </w:p>
    <w:p>
      <w:r>
        <w:rPr>
          <w:b/>
        </w:rPr>
        <w:t>E. 5</w:t>
      </w:r>
    </w:p>
    <w:p>
      <w:r>
        <w:t>Damit ist die staatsrechtliche Beschwerde, soweit darauf einzutreten ist, abzuweisen. Den Beschwerdeführern sind, entsprechend dem Verfahrensausgang, die Kosten des bundesgerichtlichen Verfahrens aufzuerlegen, unter solidarischer Haftung (Art. 156 Abs. 1 und 7 in Verbindung mit Art. 153 und 153a OG ). Auf die Zusprechung einer Parteientschädigung besteht kein Anspruch (vgl.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