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2P.109/2003 vom 15. August 2003</w:t>
      </w:r>
    </w:p>
    <w:p>
      <w:r>
        <w:t>Bundesgericht, 2003-08-15, DE</w:t>
      </w:r>
    </w:p>
    <w:p>
      <w:r>
        <w:rPr>
          <w:b/>
        </w:rPr>
        <w:t xml:space="preserve">Quelle: </w:t>
      </w:r>
      <w:r>
        <w:t>https://mcp.opencaselaw.ch/entscheid/bger_2P.109_2003</w:t>
      </w:r>
    </w:p>
    <w:p>
      <w:r>
        <w:t>FR: TF 2P.109/2003 du 15 août 2003</w:t>
      </w:r>
    </w:p>
    <w:p>
      <w:r>
        <w:t>IT: TF 2P.109/2003 del 15 agosto 2003</w:t>
      </w:r>
    </w:p>
    <w:p>
      <w:pPr>
        <w:pStyle w:val="Heading2"/>
      </w:pPr>
      <w:r>
        <w:t>Erwägungen</w:t>
      </w:r>
    </w:p>
    <w:p>
      <w:r>
        <w:rPr>
          <w:b/>
        </w:rPr>
        <w:t>E. 1.1</w:t>
      </w:r>
    </w:p>
    <w:p>
      <w:r>
        <w:t>Der Entscheid des Verwaltungsgerichts des Kantons Zürich ist ein kantonal letztinstanzlicher Endentscheid, gegen den auch auf Bundesebene kein ordentliches Rechtsmittel zur Verfügung steht. Die staatsrechtliche Beschwerde ist daher zulässig ( Art. 86 Abs. 1 OG ).</w:t>
      </w:r>
    </w:p>
    <w:p>
      <w:r>
        <w:rPr>
          <w:b/>
        </w:rPr>
        <w:t>E. 1.2</w:t>
      </w:r>
    </w:p>
    <w:p>
      <w:r>
        <w:t>Der Beschwerdeführer ist legitimiert, den Entscheid, mit dem die Rechtmässigkeit der verfügten Kündigung bestätigt wird, anzufechten (vgl. Art. 88 OG ).</w:t>
      </w:r>
    </w:p>
    <w:p>
      <w:r>
        <w:rPr>
          <w:b/>
        </w:rPr>
        <w:t>E. 2</w:t>
      </w:r>
    </w:p>
    <w:p>
      <w:r>
        <w:t>Der Beschwerdeführer macht vorab geltend, das Verwaltungsgericht habe den Anspruch auf rechtliches Gehör verletzt, indem es bezüglich der festgestellten Krankheiten auf eine Befragung der Zeugen verzichtet habe. Weiter wirft er dem Verwaltungsgericht Willkür bei der Beweiswürdigung bezüglich der sich überlagernden bzw. - nach seiner Ansicht - ablösenden Krankheiten vor.</w:t>
      </w:r>
    </w:p>
    <w:p>
      <w:r>
        <w:rPr>
          <w:b/>
        </w:rPr>
        <w:t>E. 2.1</w:t>
      </w:r>
    </w:p>
    <w:p>
      <w:r>
        <w:t>Nach der Rechtsprechung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124 I 208 E. 4a S. 211, mit Hinweisen).</w:t>
      </w:r>
    </w:p>
    <w:p>
      <w:r>
        <w:rPr>
          <w:b/>
        </w:rPr>
        <w:t>E. 2.2.1</w:t>
      </w:r>
    </w:p>
    <w:p>
      <w:r>
        <w:t>Der Beschwerdeführer war am 24. Oktober 2001 wegen einer Grippe bei Frau Dr. med. G.________ in ärztlicher Behandlung, was von ihr ohne Angaben zu seiner Arbeitsunfähigkeit bestätigt wird. Wegen einer Depression begab sich der Beschwerdeführer überdies zu Dr. med. E.________, der die Behandlung mit der Diagnose "Depression" am 29. Oktober 2001 begann und gleichentags den Beschwerdeführer ab 24. Oktober 2001 arbeitsunfähig erklärte. Nach Ansicht des Beschwerdeführers handelte es sich um zwei sich ablösende Krankheiten, die jede für sich eine Schutzfrist gemäss Art. 336c Abs. 1 lit. b OG auslöste, was zur Folge habe, dass die Kündigung während der (zweiten) Schutzfrist erfolgt und deshalb nichtig sei. Das Verwaltungsgericht geht hingegen von zwei sich überlagernden Krankheiten mit Beginn am 24. Oktober 2001 aus. Die Kündigung sei daher mit Ablauf der 30-tägigen Schutzfrist ausgesprochen worden.</w:t>
      </w:r>
    </w:p>
    <w:p>
      <w:r>
        <w:rPr>
          <w:b/>
        </w:rPr>
        <w:t>E. 2.2.2</w:t>
      </w:r>
    </w:p>
    <w:p>
      <w:r>
        <w:t>Unter den vorliegenden Umständen durfte das Verwaltungsgericht in zulässiger antizipierter Beweiswürdigung auf die beantragte Zeugenbefragung verzichten. Es durfte ohne Willkür davon ausgehen, dass seine Überzeugung durch die Zeugenaussagen nicht geändert würde. Die vom Verwaltungsgericht vorgenommene Beweiswürdigung bezüglich des Beginns der beiden Krankheiten ist ebenfalls keineswegs willkürlich. Nachdem der Arzt, der den Beschwerdeführer ab 29. Oktober 2001 wegen Depression behandelte, diesen ab 24. Oktober 2001 arbeitsunfähig erklärt hatte, durfte das Verwaltungsgericht ohne Willkür annehmen, dass die diagnostizierte Depression bereits am 24. Oktober 2001 bestand. Dies umso mehr als nicht geltend gemacht wird, dieses Arztzeugnis sei nach Rücksprache mit der Ärztin, die den Beschwerdeführer wegen Grippe behandelt hatte, erstellt worden. Das Verwaltungsgericht ging daher willkürfrei davon aus, dass der am 29. Oktober 2001 konsultierte Arzt die Arbeitsunfähigkeit ab 24. Oktober 2001 nicht aufgrund des schon nicht mehr feststellbaren grippalen Infekts, sondern gestützt auf die durch die Ereignisse vor dem 24. Oktober 2001 ausgelöste Depression bescheinigt hatte. Damit geht die Argumentation fehl, wonach die Kündigung zur Unzeit erfolgt sei.</w:t>
      </w:r>
    </w:p>
    <w:p>
      <w:r>
        <w:rPr>
          <w:b/>
        </w:rPr>
        <w:t>E. 3</w:t>
      </w:r>
    </w:p>
    <w:p>
      <w:r>
        <w:t>Wie das Verwaltungsgericht zutreffend ausgeführt hat, müssen für eine Kündigung sachliche Gründe vorliegen. Die Kündigung wurde unter anderem damit begründet, dass die Aufgabenerfüllung des Beschwerdeführers den Anforderungen und Erwartungen an einen ausgebildeten Controller nicht entsprochen habe. Es wurde ihm insbesondere vorgehalten, dass wichtige Arbeiten während seinen Ferien liegen geblieben seien und er sich weder des Personalcontrollings und -budgets verantwortlich angenommen noch den Finanzplan zu seinem Geschäft gemacht habe. Es fehle ihm an aktivem Intervenieren und Selbständigkeit. Auch im persönlichen Bereich habe er zu Klagen Anlass gegeben. Nach den verbindlichen Feststellungen des Verwaltungsgerichts vermochte der Beschwerdeführer den ihm gegenüber geäusserten konkreten Vorhaltungen nichts entgegen zu setzen. Das Verwaltungsgericht ist somit nicht in Willkür verfallen, wenn es das Vorliegen objektiver Kündigungsgründe bejaht und die Vorkommnisse im Offizierskasino in Helsinki als für die Kündigung des Angestelltenverhältnisses unerheblich betrachtet hat. Dass dem Beschwerdeführer für seinen Einsatz oder bestimmte Leistungen gedankt wurde, schliesst nicht aus, dass die Vorgesetzten mit seinen übrigen Leistungen nicht zufrieden waren. Bei diesem Ergebnis besteht kein Anlass, auf die Frage betreffend die gegenüber Hakenkreuz-Symbolen angebrachte Betroffenheit näher einzugehen.</w:t>
      </w:r>
    </w:p>
    <w:p>
      <w:r>
        <w:rPr>
          <w:b/>
        </w:rPr>
        <w:t>E. 4</w:t>
      </w:r>
    </w:p>
    <w:p>
      <w:r>
        <w:t>Die staatsrechtliche Beschwerde erweist sich somit als unbegründet und ist abzuweisen.</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