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1/2022 vom 2. Mai 2022</w:t>
      </w:r>
    </w:p>
    <w:p>
      <w:r>
        <w:t>Bundesgericht, 2022-05-02, DE</w:t>
      </w:r>
    </w:p>
    <w:p>
      <w:r>
        <w:rPr>
          <w:b/>
        </w:rPr>
        <w:t xml:space="preserve">Quelle: </w:t>
      </w:r>
      <w:r>
        <w:t>https://mcp.opencaselaw.ch/entscheid/bger_2G_1_2022</w:t>
      </w:r>
    </w:p>
    <w:p>
      <w:r>
        <w:t>FR: TF 2G 1/2022 du 2 mai 2022</w:t>
      </w:r>
    </w:p>
    <w:p>
      <w:r>
        <w:t>IT: TF 2G 1/2022 del 2 maggio 2022</w:t>
      </w:r>
    </w:p>
    <w:p>
      <w:pPr>
        <w:pStyle w:val="Heading2"/>
      </w:pPr>
      <w:r>
        <w:t>Regeste</w:t>
      </w:r>
    </w:p>
    <w:p>
      <w:r>
        <w:t>Erläuterungsgesuch zum Bundesgerichtsurteil 2C_39/2021 vom 4. November 2021 betr. bäuerliches Bodenrecht, Landwirtschaft | Sachenrecht</w:t>
      </w:r>
    </w:p>
    <w:p>
      <w:pPr>
        <w:pStyle w:val="Heading2"/>
      </w:pPr>
      <w:r>
        <w:t>Erwägungen</w:t>
      </w:r>
    </w:p>
    <w:p>
      <w:r>
        <w:rPr>
          <w:b/>
        </w:rPr>
        <w:t>E. 1</w:t>
      </w:r>
    </w:p>
    <w:p>
      <w:r>
        <w:t>Die Eingabe vom 26. März 2022 und der Nachtrag vom 14. April 2022 sind als Erläuterungsgesuch im Sinne von Art. 129 BGG entgegen zu nehmen.</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die Korrektur von Fehlern oder Auslassungen bei der Ausformulierung des Dispositivs. Ein unvollständiges Dispositiv kann nach Art. 129 Abs. 1 BGG berichtigt oder ergänzt werden, wenn dessen Mangel oder Unvollständigkeit die Folge eines Versehens ist und die Korrektur des Dispositivs ohne Weiteres aus den Erwägungen oder aus dem bereits getroffenen Entscheid abgeleitet werden kann. Unzulässig sind dagegen Erläuterungsgesuche, die auf eine inhaltliche Abänderung der Entscheidung oder eine allgemeine Diskussion über den rechtskräftigen Entscheid abzielen (vgl. BGE 143 III 420 E. 2.2; Urteile 2G_2/2021 vom 22. Juni 2021 E. 2.2; 6G_1/2021 vom 12. Mai 2021 E. 2; 2G_1/2021 vom 9. April 2021 E. 1).</w:t>
      </w:r>
    </w:p>
    <w:p>
      <w:r>
        <w:rPr>
          <w:b/>
        </w:rPr>
        <w:t>E. 1.2</w:t>
      </w:r>
    </w:p>
    <w:p>
      <w:r>
        <w:t>Die zur Stellung eines Erläuterungsgesuchs legitimierten Gesuchsteller befassen sich ausführlich mit den Erwägungen des Bundesgerichtsurteils 2C_39/2021 vom 4. November 2021. Indessen zeigen sie nicht auf, inwiefern das Dispositiv des genannten Urteils unklar, unvollständig oder zweideutig sein sollte. In der Dispositiv-Ziffer 1 des Urteils 2C_39/2021 vom 4. November 2021 stellte das Bundesgericht fest, dass der Landwirtschaftsbetrieb der Erbengemeinschaft E.________ kein landwirtschaftliches Gewerbe im Sinne des BGBB ist. Das Bundesgericht gelangte unter Berücksichtigung des ersten und insbesondere des zweiten von den Gesuchsgegnern eingereichten Betriebskonzepts (Neubau eines Schweinemaststalls) zu dieser Feststellung (vgl. Urteil 2C_39/2021 vom 4. November 2021 E. 3.2 i.f. und E. 5). Die Gesuchsgegner gaben in der bundesgerichtlichen Vernehmlassung zu bedenken, dass die Vorinstanz ein drittes Betriebskonzept (Schafhaltung) nicht berücksichtigt hätte. Sie erhoben vor Bundesgericht jedoch nicht fristgerecht Beschwerde, weshalb sich ihr Rückweisungsantrag als unzulässig erwies und das Bundesgericht das dritte Betriebskonzept nicht beurteilte (vgl. Art. 107 Abs. 1 BGG i.V.m. Art. 100 Abs. 1 BGG ; Urteil 2C_39/2021 vom 4. November 2021 E. 6).</w:t>
      </w:r>
    </w:p>
    <w:p>
      <w:r>
        <w:rPr>
          <w:b/>
        </w:rPr>
        <w:t>E. 2</w:t>
      </w:r>
    </w:p>
    <w:p>
      <w:r>
        <w:t>Entgegen der sinngemäss geäusserten Auffassung der Gesuchsteller ist weder ein Widerspruch zwischen der Begründung und dem Dispositiv des Urteils 2C_39/2021 vom 4. November 2021 noch eine Unklarheit im Dispositiv des Urteils 2C_39/2021 vom 4. November 2021 ersichtlich. Da sich die Erläuterung im Sinne von Art. 129 Abs. 1 BGG nur auf Gegensätze zwischen den Entscheidungsgründen und dem Dispositiv beziehen kann und die Entscheidungsgründe als solche der Erläuterung im Allgemeinen nicht zugänglich sind, erübrigen sich weitergehende Ausführungen. Damit ist das Erläuterungsgesuch abzuweisen.</w:t>
      </w:r>
    </w:p>
    <w:p>
      <w:r>
        <w:rPr>
          <w:b/>
        </w:rPr>
        <w:t>E. 3</w:t>
      </w:r>
    </w:p>
    <w:p>
      <w:r>
        <w:t>Auf die Erhebung von Gerichtskosten ist praxisgemäss zu verzichten ( Art. 66 Abs. 1 BGG ; vgl. Urteil 2G_1/2019 vom 25. Mai 2020 E. 3). Parteientschädigungen sind nicht geschuldet, zumal kein Schriftenwechsel stattfand und den Gesuchsgegnern kein Aufwand entstand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