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2G_1/2012 vom 30. August 2012</w:t>
      </w:r>
    </w:p>
    <w:p>
      <w:r>
        <w:t>Bundesgericht, 2012-08-30, FR</w:t>
      </w:r>
    </w:p>
    <w:p>
      <w:r>
        <w:rPr>
          <w:b/>
        </w:rPr>
        <w:t xml:space="preserve">Quelle: </w:t>
      </w:r>
      <w:r>
        <w:t>https://mcp.opencaselaw.ch/entscheid/bger_2G_1_2012</w:t>
      </w:r>
    </w:p>
    <w:p>
      <w:r>
        <w:t>FR: TF 2G_1/2012 du 30 août 2012</w:t>
      </w:r>
    </w:p>
    <w:p>
      <w:r>
        <w:t>IT: TF 2G_1/2012 del 30 agosto 2012</w:t>
      </w:r>
    </w:p>
    <w:p>
      <w:pPr>
        <w:pStyle w:val="Heading2"/>
      </w:pPr>
      <w:r>
        <w:t>Erwägungen</w:t>
      </w:r>
    </w:p>
    <w:p>
      <w:r>
        <w:rPr>
          <w:b/>
        </w:rPr>
        <w:t>E. 1</w:t>
      </w:r>
    </w:p>
    <w:p>
      <w:r>
        <w:t>Par arrêt MPU.2010.0008 du 6 décembre 2010, le Tribunal cantonal avait partiellement admis le recours formé par X.________ SA et annulé l'appel d'offres du 30 mars 2010 publié par les Etablissements Hospitaliers du Nord Vaudois (EHNV) visant à externaliser les travaux de laboratoire. Il avait enjoint aux EHNV de lancer un nouvel appel d'offres public, en faisant procéder à la publication prescrite à l'art. 13 du règlement d'application du 7 juillet 2004 de la loi vaudoise sur les marchés publics (RLMP/VD). Il avait notamment considéré qu'il y avait un problème de préimplication et que la pondération du critère du prix était trop faible.</w:t>
      </w:r>
    </w:p>
    <w:p>
      <w:r>
        <w:rPr>
          <w:b/>
        </w:rPr>
        <w:t>E. 2</w:t>
      </w:r>
    </w:p>
    <w:p>
      <w:r>
        <w:t>Le recours constitutionnel subsidiaire est rejeté dans la mesure où il est recevable.</w:t>
      </w:r>
    </w:p>
    <w:p>
      <w:r>
        <w:rPr>
          <w:b/>
        </w:rPr>
        <w:t>E. 3</w:t>
      </w:r>
    </w:p>
    <w:p>
      <w:r>
        <w:t>Les frais judiciaires, arrêtés à 3'000 fr., sont mis à la charge des recourants.</w:t>
      </w:r>
    </w:p>
    <w:p>
      <w:r>
        <w:rPr>
          <w:b/>
        </w:rPr>
        <w:t>E. 4</w:t>
      </w:r>
    </w:p>
    <w:p>
      <w:r>
        <w:t>Une indemnité de dépens de 3'000 fr. à charge des recourants est allouée à la société X.________ SA.</w:t>
      </w:r>
    </w:p>
    <w:p>
      <w:r>
        <w:rPr>
          <w:b/>
        </w:rPr>
        <w:t>E. 5</w:t>
      </w:r>
    </w:p>
    <w:p>
      <w:r>
        <w:t>Le présent arrêt est communiqué aux mandataires des recourants et de l'intimée et à la Cour de droit administratif et public au Tribunal cantonal du canton de Vaut."</w:t>
      </w:r>
    </w:p>
    <w:p>
      <w:r>
        <w:t>3.</w:t>
      </w:r>
    </w:p>
    <w:p>
      <w:r>
        <w:t>Le 21 septembre 2011, le juge instructeur de la cause MPU 2010.0008 a enjoint les EHNV de lancer l'appel d'offres en faisant procéder à la publication prévue par l'art. 13 RLMP/VD jusqu'au 31 décembre 2011. Le 27 septembre 2011, les EHNV ont informé le juge instructeur qu'ils renonçaient à recourir aux services d'une société externe pour les travaux en cause. Ils n'ont donc pas publié l'appel d'offres auquel ils devaient procéder et ont interrompu la procédure d'adjudication. X.________ SA a recouru contre cette décision auprès du Tribunal cantonal du canton de Vaud. Le 16 mars 2012, le Tribunal cantonal a rejeté le recours, constatant le bien-fondé de l'internalisation de l'activité de laboratoire.</w:t>
      </w:r>
    </w:p>
    <w:p>
      <w:r>
        <w:t>4.</w:t>
      </w:r>
    </w:p>
    <w:p>
      <w:r>
        <w:t>Par écriture datée du 7 février 2012, X.________ SA demande principalement au Tribunal fédéral de compléter le dispositif de l'arrêt 2C_66/2011 en ce sens qu'un délai est imparti aux EHNV pour lancer un appel d'offres public en faisant procéder à la publication prescrite par la règlementation cantonale sur les marchés publics. Subsidiairement, il requiert le constat d'illicéité de l'inexécution de l'arrêt du Tribunal fédéral, qu'ordre soit donné aux EHNV de procéder à la publication litigieuse sous menace de la sanction de l'art. 292 CPS et de charger le Secrétariat de la Commission de la concurrence de l'exécution de l'arrêt du Tribunal fédéral du 1er septembre 2011, le tout sous suite de dépens. Les EHNV concluent au rejet du recours, sous suite de dépens. Le Tribunal cantonal s'est référé aux considérants de l'arrêt en cause.</w:t>
      </w:r>
    </w:p>
    <w:p>
      <w:r>
        <w:rPr>
          <w:b/>
        </w:rPr>
        <w:t>E. 5.1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(arrêts 1G_3/2011 du 7 juin 2011; 5G_1/2008 du 17 novembre 2008).</w:t>
      </w:r>
    </w:p>
    <w:p>
      <w:r>
        <w:t>En l'espèce, l'arrêt du Tribunal fédéral est clair et la requérante n'indique nullement où se situerait la contradiction entre les motifs et le dispositif. Ce dernier est par ailleurs complet. Au demeurant, le Tribunal cantonal a parfaitement compris la teneur dudit jugement puisqu'il a fixé un second délai aux EHNV pour procéder à l'appel d'offres. En réalité, sous couvert de requête en interprétation, la requérante tente d'obtenir l'exécution de l'arrêt du 1er septembre 2011, en faisant totalement abstraction de l'évolution des circonstances, notamment de la décision des EHNV de procéder eux-mêmes aux analyses en question, ce qui a donné lieu à un nouveau contentieux tranché par le Tribunal cantonal. L'arrêt rendu par ce dernier fait d'ailleurs l'objet d'une procédure 2C_388/2012 parallèle devant le Tribunal fédéral. Les conditions donnant droit à une interprétation de l'arrêt du Tribunal fédéral ne sont pas remplies. La demande est donc rejetée. Les autres conclusions, qui n'ont pas leur place dans une telle procédure, sont irrecevables.</w:t>
      </w:r>
    </w:p>
    <w:p>
      <w:r>
        <w:rPr>
          <w:b/>
        </w:rPr>
        <w:t>E. 6</w:t>
      </w:r>
    </w:p>
    <w:p>
      <w:r>
        <w:t>Succombant, la requérante est condamnée aux frais ( art. 66 LTF ). Les EHNV, qui ont obtenu gain de cause dans l'exercice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